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159B" w14:textId="77777777" w:rsidR="00202390" w:rsidRDefault="007527B7">
      <w:pPr>
        <w:pStyle w:val="BodyText"/>
        <w:ind w:left="3923"/>
        <w:rPr>
          <w:rFonts w:ascii="Times New Roman"/>
          <w:sz w:val="20"/>
        </w:rPr>
      </w:pPr>
      <w:r>
        <w:rPr>
          <w:rFonts w:ascii="Times New Roman"/>
          <w:noProof/>
          <w:sz w:val="20"/>
        </w:rPr>
        <w:drawing>
          <wp:inline distT="0" distB="0" distL="0" distR="0" wp14:anchorId="7F052900" wp14:editId="0402D89E">
            <wp:extent cx="1835194" cy="12531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35194" cy="1253108"/>
                    </a:xfrm>
                    <a:prstGeom prst="rect">
                      <a:avLst/>
                    </a:prstGeom>
                  </pic:spPr>
                </pic:pic>
              </a:graphicData>
            </a:graphic>
          </wp:inline>
        </w:drawing>
      </w:r>
    </w:p>
    <w:p w14:paraId="49339FA5" w14:textId="77777777" w:rsidR="00202390" w:rsidRDefault="00202390">
      <w:pPr>
        <w:pStyle w:val="BodyText"/>
        <w:ind w:left="0"/>
        <w:rPr>
          <w:rFonts w:ascii="Times New Roman"/>
          <w:sz w:val="20"/>
        </w:rPr>
      </w:pPr>
    </w:p>
    <w:p w14:paraId="5C804997" w14:textId="77777777" w:rsidR="00202390" w:rsidRDefault="00202390">
      <w:pPr>
        <w:pStyle w:val="BodyText"/>
        <w:spacing w:before="9"/>
        <w:ind w:left="0"/>
        <w:rPr>
          <w:rFonts w:ascii="Times New Roman"/>
          <w:sz w:val="12"/>
        </w:rPr>
      </w:pPr>
    </w:p>
    <w:tbl>
      <w:tblPr>
        <w:tblW w:w="0" w:type="auto"/>
        <w:tblInd w:w="129" w:type="dxa"/>
        <w:tblBorders>
          <w:top w:val="double" w:sz="2" w:space="0" w:color="000000" w:themeColor="text1"/>
          <w:left w:val="double" w:sz="2" w:space="0" w:color="000000" w:themeColor="text1"/>
          <w:bottom w:val="double" w:sz="2" w:space="0" w:color="000000" w:themeColor="text1"/>
          <w:right w:val="double" w:sz="2" w:space="0" w:color="000000" w:themeColor="text1"/>
          <w:insideH w:val="double" w:sz="2" w:space="0" w:color="000000" w:themeColor="text1"/>
          <w:insideV w:val="double" w:sz="2" w:space="0" w:color="000000" w:themeColor="text1"/>
        </w:tblBorders>
        <w:tblLayout w:type="fixed"/>
        <w:tblCellMar>
          <w:left w:w="0" w:type="dxa"/>
          <w:right w:w="0" w:type="dxa"/>
        </w:tblCellMar>
        <w:tblLook w:val="01E0" w:firstRow="1" w:lastRow="1" w:firstColumn="1" w:lastColumn="1" w:noHBand="0" w:noVBand="0"/>
      </w:tblPr>
      <w:tblGrid>
        <w:gridCol w:w="1896"/>
        <w:gridCol w:w="7892"/>
      </w:tblGrid>
      <w:tr w:rsidR="00202390" w14:paraId="0D798B27" w14:textId="77777777" w:rsidTr="5657DA29">
        <w:trPr>
          <w:trHeight w:val="462"/>
        </w:trPr>
        <w:tc>
          <w:tcPr>
            <w:tcW w:w="9788" w:type="dxa"/>
            <w:gridSpan w:val="2"/>
            <w:shd w:val="clear" w:color="auto" w:fill="FF6C00"/>
          </w:tcPr>
          <w:p w14:paraId="40941F17" w14:textId="77777777" w:rsidR="00202390" w:rsidRDefault="007527B7">
            <w:pPr>
              <w:pStyle w:val="TableParagraph"/>
              <w:spacing w:before="112"/>
              <w:ind w:left="4044" w:right="4030"/>
              <w:jc w:val="center"/>
              <w:rPr>
                <w:b/>
              </w:rPr>
            </w:pPr>
            <w:r>
              <w:rPr>
                <w:b/>
              </w:rPr>
              <w:t>Job</w:t>
            </w:r>
            <w:r>
              <w:rPr>
                <w:b/>
                <w:spacing w:val="-4"/>
              </w:rPr>
              <w:t xml:space="preserve"> </w:t>
            </w:r>
            <w:r>
              <w:rPr>
                <w:b/>
              </w:rPr>
              <w:t>Description</w:t>
            </w:r>
          </w:p>
        </w:tc>
      </w:tr>
      <w:tr w:rsidR="00202390" w:rsidRPr="00341386" w14:paraId="3D892CA1" w14:textId="77777777" w:rsidTr="5657DA29">
        <w:trPr>
          <w:trHeight w:val="457"/>
        </w:trPr>
        <w:tc>
          <w:tcPr>
            <w:tcW w:w="1896" w:type="dxa"/>
            <w:tcBorders>
              <w:right w:val="single" w:sz="4" w:space="0" w:color="000000" w:themeColor="text1"/>
            </w:tcBorders>
          </w:tcPr>
          <w:p w14:paraId="0ADC09D3" w14:textId="77777777" w:rsidR="00202390" w:rsidRPr="00341386" w:rsidRDefault="007527B7">
            <w:pPr>
              <w:pStyle w:val="TableParagraph"/>
              <w:spacing w:before="112"/>
              <w:rPr>
                <w:sz w:val="20"/>
                <w:szCs w:val="20"/>
              </w:rPr>
            </w:pPr>
            <w:r w:rsidRPr="00341386">
              <w:rPr>
                <w:sz w:val="20"/>
                <w:szCs w:val="20"/>
              </w:rPr>
              <w:t>Job</w:t>
            </w:r>
            <w:r w:rsidRPr="00341386">
              <w:rPr>
                <w:spacing w:val="-10"/>
                <w:sz w:val="20"/>
                <w:szCs w:val="20"/>
              </w:rPr>
              <w:t xml:space="preserve"> </w:t>
            </w:r>
            <w:r w:rsidRPr="00341386">
              <w:rPr>
                <w:sz w:val="20"/>
                <w:szCs w:val="20"/>
              </w:rPr>
              <w:t>Title:</w:t>
            </w:r>
          </w:p>
        </w:tc>
        <w:tc>
          <w:tcPr>
            <w:tcW w:w="7892" w:type="dxa"/>
            <w:tcBorders>
              <w:left w:val="single" w:sz="4" w:space="0" w:color="000000" w:themeColor="text1"/>
            </w:tcBorders>
          </w:tcPr>
          <w:p w14:paraId="36718F09" w14:textId="07DD5F93" w:rsidR="00202390" w:rsidRPr="00341386" w:rsidRDefault="00134EBC">
            <w:pPr>
              <w:pStyle w:val="TableParagraph"/>
              <w:spacing w:before="0" w:line="245" w:lineRule="exact"/>
              <w:ind w:left="5"/>
              <w:rPr>
                <w:sz w:val="20"/>
                <w:szCs w:val="20"/>
              </w:rPr>
            </w:pPr>
            <w:r w:rsidRPr="00341386">
              <w:rPr>
                <w:sz w:val="20"/>
                <w:szCs w:val="20"/>
              </w:rPr>
              <w:t>Fundraising Apprentice Level 3 Advance – 24 months (Temporary)</w:t>
            </w:r>
          </w:p>
        </w:tc>
      </w:tr>
      <w:tr w:rsidR="00202390" w:rsidRPr="00341386" w14:paraId="07A41BCB" w14:textId="77777777" w:rsidTr="5657DA29">
        <w:trPr>
          <w:trHeight w:val="460"/>
        </w:trPr>
        <w:tc>
          <w:tcPr>
            <w:tcW w:w="1896" w:type="dxa"/>
            <w:tcBorders>
              <w:right w:val="single" w:sz="4" w:space="0" w:color="000000" w:themeColor="text1"/>
            </w:tcBorders>
          </w:tcPr>
          <w:p w14:paraId="5281E697" w14:textId="77777777" w:rsidR="00202390" w:rsidRPr="00341386" w:rsidRDefault="007527B7">
            <w:pPr>
              <w:pStyle w:val="TableParagraph"/>
              <w:spacing w:before="107"/>
              <w:rPr>
                <w:sz w:val="20"/>
                <w:szCs w:val="20"/>
              </w:rPr>
            </w:pPr>
            <w:r w:rsidRPr="00341386">
              <w:rPr>
                <w:sz w:val="20"/>
                <w:szCs w:val="20"/>
              </w:rPr>
              <w:t>Section:</w:t>
            </w:r>
          </w:p>
        </w:tc>
        <w:tc>
          <w:tcPr>
            <w:tcW w:w="7892" w:type="dxa"/>
            <w:tcBorders>
              <w:left w:val="single" w:sz="4" w:space="0" w:color="000000" w:themeColor="text1"/>
            </w:tcBorders>
          </w:tcPr>
          <w:p w14:paraId="5C782158" w14:textId="7569BCDD" w:rsidR="00202390" w:rsidRPr="00341386" w:rsidRDefault="00134EBC">
            <w:pPr>
              <w:pStyle w:val="TableParagraph"/>
              <w:spacing w:before="107"/>
              <w:ind w:left="100"/>
              <w:rPr>
                <w:sz w:val="20"/>
                <w:szCs w:val="20"/>
              </w:rPr>
            </w:pPr>
            <w:r w:rsidRPr="00341386">
              <w:rPr>
                <w:sz w:val="20"/>
                <w:szCs w:val="20"/>
              </w:rPr>
              <w:t>Fundraising</w:t>
            </w:r>
          </w:p>
        </w:tc>
      </w:tr>
      <w:tr w:rsidR="00202390" w:rsidRPr="00341386" w14:paraId="0DC7CE6C" w14:textId="77777777" w:rsidTr="5657DA29">
        <w:trPr>
          <w:trHeight w:val="463"/>
        </w:trPr>
        <w:tc>
          <w:tcPr>
            <w:tcW w:w="1896" w:type="dxa"/>
            <w:tcBorders>
              <w:right w:val="single" w:sz="4" w:space="0" w:color="000000" w:themeColor="text1"/>
            </w:tcBorders>
          </w:tcPr>
          <w:p w14:paraId="3DCAE0A9" w14:textId="77777777" w:rsidR="00202390" w:rsidRPr="00341386" w:rsidRDefault="007527B7">
            <w:pPr>
              <w:pStyle w:val="TableParagraph"/>
              <w:rPr>
                <w:sz w:val="20"/>
                <w:szCs w:val="20"/>
              </w:rPr>
            </w:pPr>
            <w:r w:rsidRPr="00341386">
              <w:rPr>
                <w:sz w:val="20"/>
                <w:szCs w:val="20"/>
              </w:rPr>
              <w:t>Reports</w:t>
            </w:r>
            <w:r w:rsidRPr="00341386">
              <w:rPr>
                <w:spacing w:val="-4"/>
                <w:sz w:val="20"/>
                <w:szCs w:val="20"/>
              </w:rPr>
              <w:t xml:space="preserve"> </w:t>
            </w:r>
            <w:r w:rsidRPr="00341386">
              <w:rPr>
                <w:sz w:val="20"/>
                <w:szCs w:val="20"/>
              </w:rPr>
              <w:t>to:</w:t>
            </w:r>
          </w:p>
        </w:tc>
        <w:tc>
          <w:tcPr>
            <w:tcW w:w="7892" w:type="dxa"/>
            <w:tcBorders>
              <w:left w:val="single" w:sz="4" w:space="0" w:color="000000" w:themeColor="text1"/>
            </w:tcBorders>
          </w:tcPr>
          <w:p w14:paraId="2B1989CA" w14:textId="53602949" w:rsidR="00202390" w:rsidRPr="00341386" w:rsidRDefault="00134EBC">
            <w:pPr>
              <w:pStyle w:val="TableParagraph"/>
              <w:ind w:left="100"/>
              <w:rPr>
                <w:sz w:val="20"/>
                <w:szCs w:val="20"/>
              </w:rPr>
            </w:pPr>
            <w:r w:rsidRPr="00341386">
              <w:rPr>
                <w:sz w:val="20"/>
                <w:szCs w:val="20"/>
              </w:rPr>
              <w:t>Fundraising Manager</w:t>
            </w:r>
          </w:p>
        </w:tc>
      </w:tr>
      <w:tr w:rsidR="5657DA29" w:rsidRPr="00341386" w14:paraId="5D8175FC" w14:textId="77777777" w:rsidTr="5657DA29">
        <w:trPr>
          <w:trHeight w:val="463"/>
        </w:trPr>
        <w:tc>
          <w:tcPr>
            <w:tcW w:w="1896" w:type="dxa"/>
            <w:tcBorders>
              <w:right w:val="single" w:sz="4" w:space="0" w:color="000000" w:themeColor="text1"/>
            </w:tcBorders>
          </w:tcPr>
          <w:p w14:paraId="6603A3C9" w14:textId="20CD8F4E" w:rsidR="1B66704B" w:rsidRPr="00341386" w:rsidRDefault="1B66704B" w:rsidP="5657DA29">
            <w:pPr>
              <w:pStyle w:val="TableParagraph"/>
              <w:rPr>
                <w:sz w:val="20"/>
                <w:szCs w:val="20"/>
              </w:rPr>
            </w:pPr>
            <w:r w:rsidRPr="00341386">
              <w:rPr>
                <w:sz w:val="20"/>
                <w:szCs w:val="20"/>
              </w:rPr>
              <w:t>Accountable to:</w:t>
            </w:r>
          </w:p>
        </w:tc>
        <w:tc>
          <w:tcPr>
            <w:tcW w:w="7892" w:type="dxa"/>
            <w:tcBorders>
              <w:left w:val="single" w:sz="4" w:space="0" w:color="000000" w:themeColor="text1"/>
            </w:tcBorders>
          </w:tcPr>
          <w:p w14:paraId="71085046" w14:textId="4E984C40" w:rsidR="1B66704B" w:rsidRPr="00341386" w:rsidRDefault="00134EBC" w:rsidP="5657DA29">
            <w:pPr>
              <w:pStyle w:val="TableParagraph"/>
              <w:rPr>
                <w:sz w:val="20"/>
                <w:szCs w:val="20"/>
              </w:rPr>
            </w:pPr>
            <w:r w:rsidRPr="00341386">
              <w:rPr>
                <w:sz w:val="20"/>
                <w:szCs w:val="20"/>
              </w:rPr>
              <w:t>Head of Fundraising and Communications</w:t>
            </w:r>
          </w:p>
        </w:tc>
      </w:tr>
      <w:tr w:rsidR="00134EBC" w:rsidRPr="00341386" w14:paraId="55C06F6B" w14:textId="77777777" w:rsidTr="5657DA29">
        <w:trPr>
          <w:trHeight w:val="463"/>
        </w:trPr>
        <w:tc>
          <w:tcPr>
            <w:tcW w:w="1896" w:type="dxa"/>
            <w:tcBorders>
              <w:right w:val="single" w:sz="4" w:space="0" w:color="000000" w:themeColor="text1"/>
            </w:tcBorders>
          </w:tcPr>
          <w:p w14:paraId="329E64E8" w14:textId="056FBB13" w:rsidR="00134EBC" w:rsidRPr="00341386" w:rsidRDefault="00134EBC" w:rsidP="5657DA29">
            <w:pPr>
              <w:pStyle w:val="TableParagraph"/>
              <w:rPr>
                <w:sz w:val="20"/>
                <w:szCs w:val="20"/>
              </w:rPr>
            </w:pPr>
            <w:r w:rsidRPr="00341386">
              <w:rPr>
                <w:sz w:val="20"/>
                <w:szCs w:val="20"/>
              </w:rPr>
              <w:t>Hours</w:t>
            </w:r>
          </w:p>
        </w:tc>
        <w:tc>
          <w:tcPr>
            <w:tcW w:w="7892" w:type="dxa"/>
            <w:tcBorders>
              <w:left w:val="single" w:sz="4" w:space="0" w:color="000000" w:themeColor="text1"/>
            </w:tcBorders>
          </w:tcPr>
          <w:p w14:paraId="0191E9BC" w14:textId="3F422FF8" w:rsidR="00134EBC" w:rsidRPr="00341386" w:rsidRDefault="00134EBC" w:rsidP="5657DA29">
            <w:pPr>
              <w:pStyle w:val="TableParagraph"/>
              <w:rPr>
                <w:sz w:val="20"/>
                <w:szCs w:val="20"/>
              </w:rPr>
            </w:pPr>
            <w:r w:rsidRPr="00341386">
              <w:rPr>
                <w:sz w:val="20"/>
                <w:szCs w:val="20"/>
              </w:rPr>
              <w:t>35 hours per week</w:t>
            </w:r>
          </w:p>
        </w:tc>
      </w:tr>
      <w:tr w:rsidR="00202390" w:rsidRPr="00341386" w14:paraId="1571EC76" w14:textId="77777777" w:rsidTr="5657DA29">
        <w:trPr>
          <w:trHeight w:val="468"/>
        </w:trPr>
        <w:tc>
          <w:tcPr>
            <w:tcW w:w="1896" w:type="dxa"/>
            <w:tcBorders>
              <w:right w:val="single" w:sz="4" w:space="0" w:color="000000" w:themeColor="text1"/>
            </w:tcBorders>
          </w:tcPr>
          <w:p w14:paraId="36840C00" w14:textId="77777777" w:rsidR="00202390" w:rsidRPr="00341386" w:rsidRDefault="007527B7">
            <w:pPr>
              <w:pStyle w:val="TableParagraph"/>
              <w:rPr>
                <w:sz w:val="20"/>
                <w:szCs w:val="20"/>
              </w:rPr>
            </w:pPr>
            <w:r w:rsidRPr="00341386">
              <w:rPr>
                <w:sz w:val="20"/>
                <w:szCs w:val="20"/>
              </w:rPr>
              <w:t>Location</w:t>
            </w:r>
          </w:p>
        </w:tc>
        <w:tc>
          <w:tcPr>
            <w:tcW w:w="7892" w:type="dxa"/>
            <w:tcBorders>
              <w:left w:val="single" w:sz="4" w:space="0" w:color="000000" w:themeColor="text1"/>
            </w:tcBorders>
          </w:tcPr>
          <w:p w14:paraId="02CD34DE" w14:textId="7DBF0239" w:rsidR="00202390" w:rsidRPr="00341386" w:rsidRDefault="00134EBC">
            <w:pPr>
              <w:pStyle w:val="TableParagraph"/>
              <w:ind w:left="100"/>
              <w:rPr>
                <w:sz w:val="20"/>
                <w:szCs w:val="20"/>
              </w:rPr>
            </w:pPr>
            <w:r w:rsidRPr="00341386">
              <w:rPr>
                <w:sz w:val="20"/>
                <w:szCs w:val="20"/>
              </w:rPr>
              <w:t>O’Hanlon House</w:t>
            </w:r>
          </w:p>
        </w:tc>
      </w:tr>
      <w:tr w:rsidR="00134EBC" w:rsidRPr="00341386" w14:paraId="0C904D99" w14:textId="77777777" w:rsidTr="5657DA29">
        <w:trPr>
          <w:trHeight w:val="468"/>
        </w:trPr>
        <w:tc>
          <w:tcPr>
            <w:tcW w:w="1896" w:type="dxa"/>
            <w:tcBorders>
              <w:right w:val="single" w:sz="4" w:space="0" w:color="000000" w:themeColor="text1"/>
            </w:tcBorders>
          </w:tcPr>
          <w:p w14:paraId="047AADE2" w14:textId="5A0C18C6" w:rsidR="00134EBC" w:rsidRPr="00341386" w:rsidRDefault="00134EBC">
            <w:pPr>
              <w:pStyle w:val="TableParagraph"/>
              <w:rPr>
                <w:sz w:val="20"/>
                <w:szCs w:val="20"/>
              </w:rPr>
            </w:pPr>
            <w:r w:rsidRPr="00341386">
              <w:rPr>
                <w:sz w:val="20"/>
                <w:szCs w:val="20"/>
              </w:rPr>
              <w:t>Salary</w:t>
            </w:r>
          </w:p>
        </w:tc>
        <w:tc>
          <w:tcPr>
            <w:tcW w:w="7892" w:type="dxa"/>
            <w:tcBorders>
              <w:left w:val="single" w:sz="4" w:space="0" w:color="000000" w:themeColor="text1"/>
            </w:tcBorders>
          </w:tcPr>
          <w:p w14:paraId="716D6388" w14:textId="14301564" w:rsidR="00134EBC" w:rsidRPr="00341386" w:rsidRDefault="00134EBC" w:rsidP="00134EBC">
            <w:pPr>
              <w:rPr>
                <w:sz w:val="20"/>
                <w:szCs w:val="20"/>
              </w:rPr>
            </w:pPr>
            <w:r w:rsidRPr="00341386">
              <w:rPr>
                <w:sz w:val="20"/>
                <w:szCs w:val="20"/>
              </w:rPr>
              <w:t>In line with the Government Guidelines for Apprenticeships.  (Please see </w:t>
            </w:r>
            <w:hyperlink r:id="rId9" w:history="1">
              <w:r w:rsidRPr="00341386">
                <w:rPr>
                  <w:rStyle w:val="Hyperlink"/>
                  <w:sz w:val="20"/>
                  <w:szCs w:val="20"/>
                </w:rPr>
                <w:t>https://www.gov.uk/national-minimum-wage-rates</w:t>
              </w:r>
            </w:hyperlink>
            <w:r w:rsidRPr="00341386">
              <w:rPr>
                <w:sz w:val="20"/>
                <w:szCs w:val="20"/>
              </w:rPr>
              <w:t> for apprenticeship rates as these change according to age and second year.)</w:t>
            </w:r>
          </w:p>
        </w:tc>
      </w:tr>
    </w:tbl>
    <w:p w14:paraId="756BCC0B" w14:textId="0AC342DB" w:rsidR="00202390" w:rsidRPr="00341386" w:rsidRDefault="007527B7" w:rsidP="00364C0A">
      <w:pPr>
        <w:tabs>
          <w:tab w:val="left" w:pos="2683"/>
        </w:tabs>
        <w:spacing w:before="70"/>
        <w:rPr>
          <w:b/>
          <w:sz w:val="20"/>
          <w:szCs w:val="20"/>
        </w:rPr>
      </w:pPr>
      <w:r w:rsidRPr="00341386">
        <w:rPr>
          <w:noProof/>
          <w:sz w:val="20"/>
          <w:szCs w:val="20"/>
        </w:rPr>
        <mc:AlternateContent>
          <mc:Choice Requires="wpg">
            <w:drawing>
              <wp:anchor distT="0" distB="0" distL="0" distR="0" simplePos="0" relativeHeight="251659264" behindDoc="1" locked="0" layoutInCell="1" allowOverlap="1" wp14:anchorId="7C3CE35C" wp14:editId="3CED9D11">
                <wp:simplePos x="0" y="0"/>
                <wp:positionH relativeFrom="page">
                  <wp:posOffset>444500</wp:posOffset>
                </wp:positionH>
                <wp:positionV relativeFrom="paragraph">
                  <wp:posOffset>227965</wp:posOffset>
                </wp:positionV>
                <wp:extent cx="6228080" cy="1136650"/>
                <wp:effectExtent l="0" t="0" r="20320" b="25400"/>
                <wp:wrapTopAndBottom/>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80" cy="1136650"/>
                          <a:chOff x="702" y="359"/>
                          <a:chExt cx="9808" cy="1790"/>
                        </a:xfrm>
                      </wpg:grpSpPr>
                      <wps:wsp>
                        <wps:cNvPr id="3" name="docshape2"/>
                        <wps:cNvSpPr txBox="1">
                          <a:spLocks noChangeArrowheads="1"/>
                        </wps:cNvSpPr>
                        <wps:spPr bwMode="auto">
                          <a:xfrm>
                            <a:off x="722" y="907"/>
                            <a:ext cx="9788" cy="1242"/>
                          </a:xfrm>
                          <a:prstGeom prst="rect">
                            <a:avLst/>
                          </a:prstGeom>
                          <a:noFill/>
                          <a:ln w="381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BC9D65" w14:textId="4DDD5D42" w:rsidR="00134EBC" w:rsidRPr="00341386" w:rsidRDefault="00134EBC" w:rsidP="00134EBC">
                              <w:pPr>
                                <w:ind w:left="142" w:right="151"/>
                                <w:jc w:val="both"/>
                                <w:rPr>
                                  <w:sz w:val="20"/>
                                  <w:szCs w:val="20"/>
                                </w:rPr>
                              </w:pPr>
                              <w:r w:rsidRPr="00341386">
                                <w:rPr>
                                  <w:sz w:val="20"/>
                                  <w:szCs w:val="20"/>
                                </w:rPr>
                                <w:t xml:space="preserve">It is an exciting time </w:t>
                              </w:r>
                              <w:r w:rsidR="00216F07">
                                <w:rPr>
                                  <w:sz w:val="20"/>
                                  <w:szCs w:val="20"/>
                                </w:rPr>
                                <w:t>to join Homeless Oxfordshire.</w:t>
                              </w:r>
                              <w:r w:rsidRPr="00341386">
                                <w:rPr>
                                  <w:sz w:val="20"/>
                                  <w:szCs w:val="20"/>
                                </w:rPr>
                                <w:t xml:space="preserve"> </w:t>
                              </w:r>
                              <w:r w:rsidR="00216F07">
                                <w:rPr>
                                  <w:sz w:val="20"/>
                                  <w:szCs w:val="20"/>
                                </w:rPr>
                                <w:t>W</w:t>
                              </w:r>
                              <w:r w:rsidRPr="00341386">
                                <w:rPr>
                                  <w:sz w:val="20"/>
                                  <w:szCs w:val="20"/>
                                </w:rPr>
                                <w:t>e are seeking to hire an enthusiastic Fundraising Apprentice to assist our fundraising team. To ensure success as a Fundraising Apprentice, you will develop an in-depth knowledge of all aspects of Fundraising, excellent interpersonal skills, and be able to work to deadlines. </w:t>
                              </w:r>
                              <w:r w:rsidR="000626CB">
                                <w:rPr>
                                  <w:sz w:val="20"/>
                                  <w:szCs w:val="20"/>
                                </w:rPr>
                                <w:t>This is an amazing opportunity for someone to really gain skills and experience in the field. They will attend specific fundraising training modules from professionals in the non profit sector.</w:t>
                              </w:r>
                            </w:p>
                            <w:p w14:paraId="46EB48F1" w14:textId="654C2A10" w:rsidR="00202390" w:rsidRPr="00341386" w:rsidRDefault="00202390">
                              <w:pPr>
                                <w:ind w:left="143" w:right="145"/>
                                <w:jc w:val="both"/>
                                <w:rPr>
                                  <w:b/>
                                  <w:sz w:val="20"/>
                                  <w:szCs w:val="20"/>
                                </w:rPr>
                              </w:pPr>
                            </w:p>
                          </w:txbxContent>
                        </wps:txbx>
                        <wps:bodyPr rot="0" vert="horz" wrap="square" lIns="0" tIns="0" rIns="0" bIns="0" anchor="t" anchorCtr="0" upright="1">
                          <a:noAutofit/>
                        </wps:bodyPr>
                      </wps:wsp>
                      <wps:wsp>
                        <wps:cNvPr id="4" name="docshape3"/>
                        <wps:cNvSpPr txBox="1">
                          <a:spLocks noChangeArrowheads="1"/>
                        </wps:cNvSpPr>
                        <wps:spPr bwMode="auto">
                          <a:xfrm>
                            <a:off x="702" y="359"/>
                            <a:ext cx="9788" cy="478"/>
                          </a:xfrm>
                          <a:prstGeom prst="rect">
                            <a:avLst/>
                          </a:prstGeom>
                          <a:solidFill>
                            <a:srgbClr val="FF6C00"/>
                          </a:solidFill>
                          <a:ln w="3810" cmpd="dbl">
                            <a:solidFill>
                              <a:srgbClr val="000000"/>
                            </a:solidFill>
                            <a:prstDash val="solid"/>
                            <a:miter lim="800000"/>
                            <a:headEnd/>
                            <a:tailEnd/>
                          </a:ln>
                        </wps:spPr>
                        <wps:txbx>
                          <w:txbxContent>
                            <w:p w14:paraId="5B2E141A" w14:textId="77777777" w:rsidR="00202390" w:rsidRDefault="007527B7">
                              <w:pPr>
                                <w:spacing w:before="117"/>
                                <w:ind w:left="101"/>
                                <w:rPr>
                                  <w:b/>
                                  <w:color w:val="000000"/>
                                  <w:sz w:val="20"/>
                                </w:rPr>
                              </w:pPr>
                              <w:r>
                                <w:rPr>
                                  <w:b/>
                                  <w:color w:val="000000"/>
                                  <w:sz w:val="20"/>
                                </w:rPr>
                                <w:t>Main</w:t>
                              </w:r>
                              <w:r>
                                <w:rPr>
                                  <w:b/>
                                  <w:color w:val="000000"/>
                                  <w:spacing w:val="-3"/>
                                  <w:sz w:val="20"/>
                                </w:rPr>
                                <w:t xml:space="preserve"> </w:t>
                              </w:r>
                              <w:r>
                                <w:rPr>
                                  <w:b/>
                                  <w:color w:val="000000"/>
                                  <w:sz w:val="20"/>
                                </w:rPr>
                                <w:t>Purpose</w:t>
                              </w:r>
                              <w:r>
                                <w:rPr>
                                  <w:b/>
                                  <w:color w:val="000000"/>
                                  <w:spacing w:val="-3"/>
                                  <w:sz w:val="20"/>
                                </w:rPr>
                                <w:t xml:space="preserve"> </w:t>
                              </w:r>
                              <w:r>
                                <w:rPr>
                                  <w:b/>
                                  <w:color w:val="000000"/>
                                  <w:sz w:val="20"/>
                                </w:rPr>
                                <w:t>of</w:t>
                              </w:r>
                              <w:r>
                                <w:rPr>
                                  <w:b/>
                                  <w:color w:val="000000"/>
                                  <w:spacing w:val="-4"/>
                                  <w:sz w:val="20"/>
                                </w:rPr>
                                <w:t xml:space="preserve"> </w:t>
                              </w:r>
                              <w:r>
                                <w:rPr>
                                  <w:b/>
                                  <w:color w:val="000000"/>
                                  <w:sz w:val="20"/>
                                </w:rPr>
                                <w:t>role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CE35C" id="docshapegroup1" o:spid="_x0000_s1026" style="position:absolute;margin-left:35pt;margin-top:17.95pt;width:490.4pt;height:89.5pt;z-index:-251657216;mso-wrap-distance-left:0;mso-wrap-distance-right:0;mso-position-horizontal-relative:page" coordorigin="702,359" coordsize="9808,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">
                <v:shapetype id="_x0000_t202" coordsize="21600,21600" o:spt="202" path="m,l,21600r21600,l21600,xe">
                  <v:stroke joinstyle="miter"/>
                  <v:path gradientshapeok="t" o:connecttype="rect"/>
                </v:shapetype>
                <v:shape id="docshape2" o:spid="_x0000_s1027" type="#_x0000_t202" style="position:absolute;left:722;top:907;width:9788;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" filled="f" strokeweight=".3pt">
                  <v:stroke linestyle="thinThin"/>
                  <v:textbox inset="0,0,0,0">
                    <w:txbxContent>
                      <w:p w14:paraId="01BC9D65" w14:textId="4DDD5D42" w:rsidR="00134EBC" w:rsidRPr="00341386" w:rsidRDefault="00134EBC" w:rsidP="00134EBC">
                        <w:pPr>
                          <w:ind w:left="142" w:right="151"/>
                          <w:jc w:val="both"/>
                          <w:rPr>
                            <w:sz w:val="20"/>
                            <w:szCs w:val="20"/>
                          </w:rPr>
                        </w:pPr>
                        <w:r w:rsidRPr="00341386">
                          <w:rPr>
                            <w:sz w:val="20"/>
                            <w:szCs w:val="20"/>
                          </w:rPr>
                          <w:t xml:space="preserve">It is an exciting time </w:t>
                        </w:r>
                        <w:r w:rsidR="00216F07">
                          <w:rPr>
                            <w:sz w:val="20"/>
                            <w:szCs w:val="20"/>
                          </w:rPr>
                          <w:t>to join Homeless Oxfordshire.</w:t>
                        </w:r>
                        <w:r w:rsidRPr="00341386">
                          <w:rPr>
                            <w:sz w:val="20"/>
                            <w:szCs w:val="20"/>
                          </w:rPr>
                          <w:t xml:space="preserve"> </w:t>
                        </w:r>
                        <w:r w:rsidR="00216F07">
                          <w:rPr>
                            <w:sz w:val="20"/>
                            <w:szCs w:val="20"/>
                          </w:rPr>
                          <w:t>W</w:t>
                        </w:r>
                        <w:r w:rsidRPr="00341386">
                          <w:rPr>
                            <w:sz w:val="20"/>
                            <w:szCs w:val="20"/>
                          </w:rPr>
                          <w:t>e are seeking to hire an enthusiastic Fundraising Apprentice to assist our fundraising team. To ensure success as a Fundraising Apprentice, you will develop an in-depth knowledge of all aspects of Fundraising, excellent interpersonal skills, and be able to work to deadlines. </w:t>
                        </w:r>
                        <w:r w:rsidR="000626CB">
                          <w:rPr>
                            <w:sz w:val="20"/>
                            <w:szCs w:val="20"/>
                          </w:rPr>
                          <w:t>This is an amazing opportunity for someone to really gain skills and experience in the field. They will attend specific fundraising training modules from professionals in the non profit sector.</w:t>
                        </w:r>
                      </w:p>
                      <w:p w14:paraId="46EB48F1" w14:textId="654C2A10" w:rsidR="00202390" w:rsidRPr="00341386" w:rsidRDefault="00202390">
                        <w:pPr>
                          <w:ind w:left="143" w:right="145"/>
                          <w:jc w:val="both"/>
                          <w:rPr>
                            <w:b/>
                            <w:sz w:val="20"/>
                            <w:szCs w:val="20"/>
                          </w:rPr>
                        </w:pPr>
                      </w:p>
                    </w:txbxContent>
                  </v:textbox>
                </v:shape>
                <v:shape id="docshape3" o:spid="_x0000_s1028" type="#_x0000_t202" style="position:absolute;left:702;top:359;width:9788;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" fillcolor="#ff6c00" strokeweight=".3pt">
                  <v:stroke linestyle="thinThin"/>
                  <v:textbox inset="0,0,0,0">
                    <w:txbxContent>
                      <w:p w14:paraId="5B2E141A" w14:textId="77777777" w:rsidR="00202390" w:rsidRDefault="007527B7">
                        <w:pPr>
                          <w:spacing w:before="117"/>
                          <w:ind w:left="101"/>
                          <w:rPr>
                            <w:b/>
                            <w:color w:val="000000"/>
                            <w:sz w:val="20"/>
                          </w:rPr>
                        </w:pPr>
                        <w:r>
                          <w:rPr>
                            <w:b/>
                            <w:color w:val="000000"/>
                            <w:sz w:val="20"/>
                          </w:rPr>
                          <w:t>Main</w:t>
                        </w:r>
                        <w:r>
                          <w:rPr>
                            <w:b/>
                            <w:color w:val="000000"/>
                            <w:spacing w:val="-3"/>
                            <w:sz w:val="20"/>
                          </w:rPr>
                          <w:t xml:space="preserve"> </w:t>
                        </w:r>
                        <w:r>
                          <w:rPr>
                            <w:b/>
                            <w:color w:val="000000"/>
                            <w:sz w:val="20"/>
                          </w:rPr>
                          <w:t>Purpose</w:t>
                        </w:r>
                        <w:r>
                          <w:rPr>
                            <w:b/>
                            <w:color w:val="000000"/>
                            <w:spacing w:val="-3"/>
                            <w:sz w:val="20"/>
                          </w:rPr>
                          <w:t xml:space="preserve"> </w:t>
                        </w:r>
                        <w:r>
                          <w:rPr>
                            <w:b/>
                            <w:color w:val="000000"/>
                            <w:sz w:val="20"/>
                          </w:rPr>
                          <w:t>of</w:t>
                        </w:r>
                        <w:r>
                          <w:rPr>
                            <w:b/>
                            <w:color w:val="000000"/>
                            <w:spacing w:val="-4"/>
                            <w:sz w:val="20"/>
                          </w:rPr>
                          <w:t xml:space="preserve"> </w:t>
                        </w:r>
                        <w:r>
                          <w:rPr>
                            <w:b/>
                            <w:color w:val="000000"/>
                            <w:sz w:val="20"/>
                          </w:rPr>
                          <w:t>role</w:t>
                        </w:r>
                      </w:p>
                    </w:txbxContent>
                  </v:textbox>
                </v:shape>
                <w10:wrap type="topAndBottom" anchorx="page"/>
              </v:group>
            </w:pict>
          </mc:Fallback>
        </mc:AlternateContent>
      </w:r>
    </w:p>
    <w:p w14:paraId="437FC426" w14:textId="77777777" w:rsidR="00202390" w:rsidRDefault="00202390">
      <w:pPr>
        <w:pStyle w:val="BodyText"/>
        <w:ind w:left="0"/>
        <w:rPr>
          <w:b/>
          <w:sz w:val="20"/>
        </w:rPr>
      </w:pPr>
    </w:p>
    <w:p w14:paraId="0BEFEC46" w14:textId="77777777" w:rsidR="00134EBC" w:rsidRPr="00134EBC" w:rsidRDefault="00134EBC" w:rsidP="009E026A">
      <w:pPr>
        <w:ind w:left="284" w:right="509"/>
      </w:pPr>
      <w:r w:rsidRPr="009E026A">
        <w:rPr>
          <w:b/>
          <w:bCs/>
        </w:rPr>
        <w:t>Key Responsibilities and Main Activities</w:t>
      </w:r>
      <w:r w:rsidRPr="00134EBC">
        <w:t>:</w:t>
      </w:r>
    </w:p>
    <w:p w14:paraId="0E47EFD5" w14:textId="3998F1AE" w:rsidR="00134EBC" w:rsidRPr="000626CB" w:rsidRDefault="00134EBC" w:rsidP="00216F07">
      <w:pPr>
        <w:pStyle w:val="ListParagraph"/>
        <w:numPr>
          <w:ilvl w:val="0"/>
          <w:numId w:val="5"/>
        </w:numPr>
        <w:ind w:right="509"/>
        <w:rPr>
          <w:sz w:val="20"/>
          <w:szCs w:val="20"/>
        </w:rPr>
      </w:pPr>
      <w:r w:rsidRPr="000626CB">
        <w:rPr>
          <w:sz w:val="20"/>
          <w:szCs w:val="20"/>
        </w:rPr>
        <w:t xml:space="preserve">Working in the </w:t>
      </w:r>
      <w:r w:rsidR="009E026A" w:rsidRPr="000626CB">
        <w:rPr>
          <w:sz w:val="20"/>
          <w:szCs w:val="20"/>
        </w:rPr>
        <w:t>Fundraising Department</w:t>
      </w:r>
      <w:r w:rsidRPr="000626CB">
        <w:rPr>
          <w:sz w:val="20"/>
          <w:szCs w:val="20"/>
        </w:rPr>
        <w:t xml:space="preserve"> </w:t>
      </w:r>
      <w:r w:rsidR="00216F07" w:rsidRPr="000626CB">
        <w:rPr>
          <w:sz w:val="20"/>
          <w:szCs w:val="20"/>
        </w:rPr>
        <w:t>supporting the team with</w:t>
      </w:r>
      <w:r w:rsidRPr="000626CB">
        <w:rPr>
          <w:sz w:val="20"/>
          <w:szCs w:val="20"/>
        </w:rPr>
        <w:t xml:space="preserve"> the administration</w:t>
      </w:r>
      <w:r w:rsidR="00216F07" w:rsidRPr="000626CB">
        <w:rPr>
          <w:sz w:val="20"/>
          <w:szCs w:val="20"/>
        </w:rPr>
        <w:t xml:space="preserve"> tasks ensuring </w:t>
      </w:r>
      <w:r w:rsidRPr="000626CB">
        <w:rPr>
          <w:sz w:val="20"/>
          <w:szCs w:val="20"/>
        </w:rPr>
        <w:t>the overall effectiveness of fundraising</w:t>
      </w:r>
    </w:p>
    <w:p w14:paraId="78C86CE8" w14:textId="10A16662" w:rsidR="00134EBC" w:rsidRPr="000626CB" w:rsidRDefault="00134EBC" w:rsidP="00216F07">
      <w:pPr>
        <w:pStyle w:val="ListParagraph"/>
        <w:numPr>
          <w:ilvl w:val="0"/>
          <w:numId w:val="5"/>
        </w:numPr>
        <w:ind w:right="509"/>
        <w:rPr>
          <w:sz w:val="20"/>
          <w:szCs w:val="20"/>
        </w:rPr>
      </w:pPr>
      <w:r w:rsidRPr="000626CB">
        <w:rPr>
          <w:sz w:val="20"/>
          <w:szCs w:val="20"/>
        </w:rPr>
        <w:t>Keeping the database (</w:t>
      </w:r>
      <w:r w:rsidR="00216F07" w:rsidRPr="000626CB">
        <w:rPr>
          <w:sz w:val="20"/>
          <w:szCs w:val="20"/>
        </w:rPr>
        <w:t>Raisers Edge NXT</w:t>
      </w:r>
      <w:r w:rsidRPr="000626CB">
        <w:rPr>
          <w:sz w:val="20"/>
          <w:szCs w:val="20"/>
        </w:rPr>
        <w:t>) up to date</w:t>
      </w:r>
    </w:p>
    <w:p w14:paraId="1AE17474" w14:textId="408062E0" w:rsidR="00216F07" w:rsidRPr="000626CB" w:rsidRDefault="00216F07" w:rsidP="00216F07">
      <w:pPr>
        <w:pStyle w:val="ListParagraph"/>
        <w:numPr>
          <w:ilvl w:val="0"/>
          <w:numId w:val="5"/>
        </w:numPr>
        <w:ind w:right="509"/>
        <w:rPr>
          <w:sz w:val="20"/>
          <w:szCs w:val="20"/>
        </w:rPr>
      </w:pPr>
      <w:r w:rsidRPr="000626CB">
        <w:rPr>
          <w:sz w:val="20"/>
          <w:szCs w:val="20"/>
        </w:rPr>
        <w:t>Banking and Thanking</w:t>
      </w:r>
    </w:p>
    <w:p w14:paraId="3C06F8C4" w14:textId="77777777" w:rsidR="00134EBC" w:rsidRPr="000626CB" w:rsidRDefault="00134EBC" w:rsidP="00216F07">
      <w:pPr>
        <w:pStyle w:val="ListParagraph"/>
        <w:numPr>
          <w:ilvl w:val="0"/>
          <w:numId w:val="5"/>
        </w:numPr>
        <w:ind w:right="509"/>
        <w:rPr>
          <w:sz w:val="20"/>
          <w:szCs w:val="20"/>
        </w:rPr>
      </w:pPr>
      <w:r w:rsidRPr="000626CB">
        <w:rPr>
          <w:sz w:val="20"/>
          <w:szCs w:val="20"/>
        </w:rPr>
        <w:t>Playing a part in the supporter journey for our donors by providing effective stewardship in line with established processes</w:t>
      </w:r>
    </w:p>
    <w:p w14:paraId="0CDEDF80" w14:textId="77777777" w:rsidR="00134EBC" w:rsidRPr="000626CB" w:rsidRDefault="00134EBC" w:rsidP="00216F07">
      <w:pPr>
        <w:pStyle w:val="ListParagraph"/>
        <w:numPr>
          <w:ilvl w:val="0"/>
          <w:numId w:val="5"/>
        </w:numPr>
        <w:ind w:right="509"/>
        <w:rPr>
          <w:sz w:val="20"/>
          <w:szCs w:val="20"/>
        </w:rPr>
      </w:pPr>
      <w:r w:rsidRPr="000626CB">
        <w:rPr>
          <w:sz w:val="20"/>
          <w:szCs w:val="20"/>
        </w:rPr>
        <w:t>Opportunities to attend events and challenges to support on the day with things like cheer points, selling raffle tickets, general on the day events support</w:t>
      </w:r>
    </w:p>
    <w:p w14:paraId="5D30D949" w14:textId="653F38D8" w:rsidR="00134EBC" w:rsidRPr="000626CB" w:rsidRDefault="00134EBC" w:rsidP="00216F07">
      <w:pPr>
        <w:pStyle w:val="ListParagraph"/>
        <w:numPr>
          <w:ilvl w:val="0"/>
          <w:numId w:val="5"/>
        </w:numPr>
        <w:ind w:right="509"/>
        <w:rPr>
          <w:sz w:val="20"/>
          <w:szCs w:val="20"/>
        </w:rPr>
      </w:pPr>
      <w:r w:rsidRPr="000626CB">
        <w:rPr>
          <w:sz w:val="20"/>
          <w:szCs w:val="20"/>
        </w:rPr>
        <w:t xml:space="preserve">Inputting into fundraising meetings to help develop the impact of fundraising </w:t>
      </w:r>
      <w:r w:rsidR="00862EB9" w:rsidRPr="000626CB">
        <w:rPr>
          <w:sz w:val="20"/>
          <w:szCs w:val="20"/>
        </w:rPr>
        <w:t>across the organisations.</w:t>
      </w:r>
    </w:p>
    <w:p w14:paraId="4574903C" w14:textId="02CB748C" w:rsidR="000626CB" w:rsidRPr="000626CB" w:rsidRDefault="000626CB" w:rsidP="00216F07">
      <w:pPr>
        <w:pStyle w:val="ListParagraph"/>
        <w:numPr>
          <w:ilvl w:val="0"/>
          <w:numId w:val="5"/>
        </w:numPr>
        <w:ind w:right="509"/>
        <w:rPr>
          <w:sz w:val="20"/>
          <w:szCs w:val="20"/>
        </w:rPr>
      </w:pPr>
      <w:r w:rsidRPr="000626CB">
        <w:rPr>
          <w:sz w:val="20"/>
          <w:szCs w:val="20"/>
        </w:rPr>
        <w:t>Representing Homeless Oxfordshire at events and talks.</w:t>
      </w:r>
    </w:p>
    <w:p w14:paraId="15D40A8E" w14:textId="77777777" w:rsidR="00216F07" w:rsidRDefault="00216F07" w:rsidP="009E026A">
      <w:pPr>
        <w:ind w:left="284" w:right="509"/>
      </w:pPr>
    </w:p>
    <w:p w14:paraId="4A9224DA" w14:textId="1CA1AACD" w:rsidR="00134EBC" w:rsidRDefault="009B4DBE" w:rsidP="009E026A">
      <w:pPr>
        <w:ind w:left="284" w:right="509"/>
        <w:rPr>
          <w:b/>
          <w:bCs/>
        </w:rPr>
      </w:pPr>
      <w:r>
        <w:rPr>
          <w:b/>
          <w:bCs/>
        </w:rPr>
        <w:t>About you</w:t>
      </w:r>
    </w:p>
    <w:p w14:paraId="729DA140" w14:textId="77777777" w:rsidR="009B4DBE" w:rsidRPr="000626CB" w:rsidRDefault="009B4DBE" w:rsidP="009B4DBE">
      <w:pPr>
        <w:pStyle w:val="ListParagraph"/>
        <w:widowControl/>
        <w:numPr>
          <w:ilvl w:val="0"/>
          <w:numId w:val="13"/>
        </w:numPr>
        <w:autoSpaceDE/>
        <w:autoSpaceDN/>
        <w:rPr>
          <w:rFonts w:asciiTheme="minorBidi" w:eastAsia="Times New Roman" w:hAnsiTheme="minorBidi" w:cstheme="minorBidi"/>
          <w:color w:val="000000"/>
          <w:sz w:val="20"/>
          <w:szCs w:val="20"/>
          <w:lang w:eastAsia="en-GB"/>
        </w:rPr>
      </w:pPr>
      <w:r w:rsidRPr="000626CB">
        <w:rPr>
          <w:rFonts w:asciiTheme="minorBidi" w:eastAsia="Times New Roman" w:hAnsiTheme="minorBidi" w:cstheme="minorBidi"/>
          <w:color w:val="000000"/>
          <w:sz w:val="20"/>
          <w:szCs w:val="20"/>
          <w:lang w:eastAsia="en-GB"/>
        </w:rPr>
        <w:t>Be friendly, encouraging and approachable, with good customer service skills</w:t>
      </w:r>
    </w:p>
    <w:p w14:paraId="244009BD" w14:textId="77777777" w:rsidR="009B4DBE" w:rsidRPr="000626CB" w:rsidRDefault="009B4DBE" w:rsidP="009B4DBE">
      <w:pPr>
        <w:pStyle w:val="ListParagraph"/>
        <w:widowControl/>
        <w:numPr>
          <w:ilvl w:val="0"/>
          <w:numId w:val="13"/>
        </w:numPr>
        <w:autoSpaceDE/>
        <w:autoSpaceDN/>
        <w:rPr>
          <w:rFonts w:asciiTheme="minorBidi" w:eastAsia="Times New Roman" w:hAnsiTheme="minorBidi" w:cstheme="minorBidi"/>
          <w:color w:val="000000"/>
          <w:sz w:val="20"/>
          <w:szCs w:val="20"/>
          <w:lang w:eastAsia="en-GB"/>
        </w:rPr>
      </w:pPr>
      <w:r w:rsidRPr="000626CB">
        <w:rPr>
          <w:rFonts w:asciiTheme="minorBidi" w:eastAsia="Times New Roman" w:hAnsiTheme="minorBidi" w:cstheme="minorBidi"/>
          <w:color w:val="000000"/>
          <w:sz w:val="20"/>
          <w:szCs w:val="20"/>
          <w:lang w:eastAsia="en-GB"/>
        </w:rPr>
        <w:t>Show strong organisational skills and attention to detail</w:t>
      </w:r>
    </w:p>
    <w:p w14:paraId="540DED94" w14:textId="77777777" w:rsidR="009B4DBE" w:rsidRPr="000626CB" w:rsidRDefault="009B4DBE" w:rsidP="009B4DBE">
      <w:pPr>
        <w:pStyle w:val="ListParagraph"/>
        <w:widowControl/>
        <w:numPr>
          <w:ilvl w:val="0"/>
          <w:numId w:val="13"/>
        </w:numPr>
        <w:autoSpaceDE/>
        <w:autoSpaceDN/>
        <w:ind w:right="509"/>
        <w:rPr>
          <w:sz w:val="20"/>
          <w:szCs w:val="20"/>
        </w:rPr>
      </w:pPr>
      <w:r w:rsidRPr="000626CB">
        <w:rPr>
          <w:rFonts w:asciiTheme="minorBidi" w:eastAsia="Times New Roman" w:hAnsiTheme="minorBidi" w:cstheme="minorBidi"/>
          <w:color w:val="000000"/>
          <w:sz w:val="20"/>
          <w:szCs w:val="20"/>
          <w:lang w:eastAsia="en-GB"/>
        </w:rPr>
        <w:t>Be an effective trouble-shooter</w:t>
      </w:r>
    </w:p>
    <w:p w14:paraId="639C973C" w14:textId="44964626" w:rsidR="00134EBC" w:rsidRPr="000626CB" w:rsidRDefault="00134EBC" w:rsidP="009B4DBE">
      <w:pPr>
        <w:pStyle w:val="ListParagraph"/>
        <w:widowControl/>
        <w:numPr>
          <w:ilvl w:val="0"/>
          <w:numId w:val="13"/>
        </w:numPr>
        <w:autoSpaceDE/>
        <w:autoSpaceDN/>
        <w:ind w:right="509"/>
        <w:rPr>
          <w:sz w:val="20"/>
          <w:szCs w:val="20"/>
        </w:rPr>
      </w:pPr>
      <w:r w:rsidRPr="000626CB">
        <w:rPr>
          <w:sz w:val="20"/>
          <w:szCs w:val="20"/>
        </w:rPr>
        <w:t>Excellent verbal and written communication skills</w:t>
      </w:r>
    </w:p>
    <w:p w14:paraId="0962C30D" w14:textId="77777777" w:rsidR="00134EBC" w:rsidRPr="000626CB" w:rsidRDefault="00134EBC" w:rsidP="009B4DBE">
      <w:pPr>
        <w:pStyle w:val="ListParagraph"/>
        <w:numPr>
          <w:ilvl w:val="0"/>
          <w:numId w:val="13"/>
        </w:numPr>
        <w:ind w:right="509"/>
        <w:rPr>
          <w:sz w:val="20"/>
          <w:szCs w:val="20"/>
        </w:rPr>
      </w:pPr>
      <w:r w:rsidRPr="000626CB">
        <w:rPr>
          <w:sz w:val="20"/>
          <w:szCs w:val="20"/>
        </w:rPr>
        <w:t>Creative and innovative thinker and planner</w:t>
      </w:r>
    </w:p>
    <w:p w14:paraId="2CE16C91" w14:textId="77777777" w:rsidR="00134EBC" w:rsidRPr="000626CB" w:rsidRDefault="00134EBC" w:rsidP="009B4DBE">
      <w:pPr>
        <w:pStyle w:val="ListParagraph"/>
        <w:numPr>
          <w:ilvl w:val="0"/>
          <w:numId w:val="13"/>
        </w:numPr>
        <w:ind w:right="509"/>
        <w:rPr>
          <w:sz w:val="20"/>
          <w:szCs w:val="20"/>
        </w:rPr>
      </w:pPr>
      <w:r w:rsidRPr="000626CB">
        <w:rPr>
          <w:sz w:val="20"/>
          <w:szCs w:val="20"/>
        </w:rPr>
        <w:t>Reliable and willing learner</w:t>
      </w:r>
    </w:p>
    <w:p w14:paraId="5F0EBBE8" w14:textId="77777777" w:rsidR="00134EBC" w:rsidRPr="000626CB" w:rsidRDefault="00134EBC" w:rsidP="009B4DBE">
      <w:pPr>
        <w:pStyle w:val="ListParagraph"/>
        <w:numPr>
          <w:ilvl w:val="0"/>
          <w:numId w:val="13"/>
        </w:numPr>
        <w:ind w:right="509"/>
        <w:rPr>
          <w:sz w:val="20"/>
          <w:szCs w:val="20"/>
        </w:rPr>
      </w:pPr>
      <w:r w:rsidRPr="000626CB">
        <w:rPr>
          <w:sz w:val="20"/>
          <w:szCs w:val="20"/>
        </w:rPr>
        <w:t>Acts on initiative</w:t>
      </w:r>
    </w:p>
    <w:p w14:paraId="193FF896" w14:textId="77777777" w:rsidR="00134EBC" w:rsidRPr="000626CB" w:rsidRDefault="00134EBC" w:rsidP="009B4DBE">
      <w:pPr>
        <w:pStyle w:val="ListParagraph"/>
        <w:numPr>
          <w:ilvl w:val="0"/>
          <w:numId w:val="13"/>
        </w:numPr>
        <w:ind w:right="509"/>
        <w:rPr>
          <w:sz w:val="20"/>
          <w:szCs w:val="20"/>
        </w:rPr>
      </w:pPr>
      <w:r w:rsidRPr="000626CB">
        <w:rPr>
          <w:sz w:val="20"/>
          <w:szCs w:val="20"/>
        </w:rPr>
        <w:t>Sense of ownership and pride in your performance and its impact on a company’s success</w:t>
      </w:r>
    </w:p>
    <w:p w14:paraId="4630466B" w14:textId="77777777" w:rsidR="00134EBC" w:rsidRPr="000626CB" w:rsidRDefault="00134EBC" w:rsidP="009B4DBE">
      <w:pPr>
        <w:pStyle w:val="ListParagraph"/>
        <w:numPr>
          <w:ilvl w:val="0"/>
          <w:numId w:val="13"/>
        </w:numPr>
        <w:ind w:right="509"/>
        <w:rPr>
          <w:sz w:val="20"/>
          <w:szCs w:val="20"/>
        </w:rPr>
      </w:pPr>
      <w:r w:rsidRPr="000626CB">
        <w:rPr>
          <w:sz w:val="20"/>
          <w:szCs w:val="20"/>
        </w:rPr>
        <w:t>Good time-management skills</w:t>
      </w:r>
    </w:p>
    <w:p w14:paraId="5D552031" w14:textId="77777777" w:rsidR="00216F07" w:rsidRDefault="00216F07" w:rsidP="009E026A">
      <w:pPr>
        <w:ind w:left="284" w:right="509"/>
      </w:pPr>
    </w:p>
    <w:p w14:paraId="71205348" w14:textId="77777777" w:rsidR="00216F07" w:rsidRDefault="00216F07" w:rsidP="009E026A">
      <w:pPr>
        <w:ind w:left="284" w:right="509"/>
      </w:pPr>
    </w:p>
    <w:p w14:paraId="04C1FAA1" w14:textId="77777777" w:rsidR="00862EB9" w:rsidRDefault="00862EB9" w:rsidP="009E026A">
      <w:pPr>
        <w:ind w:left="284" w:right="509"/>
        <w:rPr>
          <w:b/>
          <w:bCs/>
        </w:rPr>
      </w:pPr>
    </w:p>
    <w:p w14:paraId="2AAE0345" w14:textId="77777777" w:rsidR="00862EB9" w:rsidRDefault="00862EB9" w:rsidP="009E026A">
      <w:pPr>
        <w:ind w:left="284" w:right="509"/>
        <w:rPr>
          <w:b/>
          <w:bCs/>
        </w:rPr>
      </w:pPr>
    </w:p>
    <w:p w14:paraId="450A4BFD" w14:textId="7315E98F" w:rsidR="00134EBC" w:rsidRDefault="00862EB9" w:rsidP="009E026A">
      <w:pPr>
        <w:ind w:left="284" w:right="509"/>
        <w:rPr>
          <w:b/>
          <w:bCs/>
        </w:rPr>
      </w:pPr>
      <w:r>
        <w:rPr>
          <w:b/>
          <w:bCs/>
        </w:rPr>
        <w:t>Essential</w:t>
      </w:r>
      <w:r w:rsidR="00134EBC" w:rsidRPr="00216F07">
        <w:rPr>
          <w:b/>
          <w:bCs/>
        </w:rPr>
        <w:t xml:space="preserve"> qualifications</w:t>
      </w:r>
      <w:r w:rsidR="00216F07">
        <w:rPr>
          <w:b/>
          <w:bCs/>
        </w:rPr>
        <w:t>:</w:t>
      </w:r>
    </w:p>
    <w:p w14:paraId="36796BDE" w14:textId="163D0036" w:rsidR="00A232EE" w:rsidRPr="000626CB" w:rsidRDefault="00134EBC" w:rsidP="000626CB">
      <w:pPr>
        <w:pStyle w:val="ListParagraph"/>
        <w:numPr>
          <w:ilvl w:val="0"/>
          <w:numId w:val="14"/>
        </w:numPr>
        <w:ind w:right="509"/>
        <w:rPr>
          <w:sz w:val="20"/>
          <w:szCs w:val="20"/>
        </w:rPr>
      </w:pPr>
      <w:r w:rsidRPr="000626CB">
        <w:rPr>
          <w:sz w:val="20"/>
          <w:szCs w:val="20"/>
        </w:rPr>
        <w:t>You will need to have GCSE  Maths and English</w:t>
      </w:r>
      <w:r w:rsidR="00862EB9" w:rsidRPr="000626CB">
        <w:rPr>
          <w:sz w:val="20"/>
          <w:szCs w:val="20"/>
        </w:rPr>
        <w:t xml:space="preserve"> Level 2 (GCSE grade C or 4)</w:t>
      </w:r>
      <w:r w:rsidR="007A2088" w:rsidRPr="000626CB">
        <w:rPr>
          <w:sz w:val="20"/>
          <w:szCs w:val="20"/>
        </w:rPr>
        <w:t xml:space="preserve"> </w:t>
      </w:r>
    </w:p>
    <w:p w14:paraId="71A73E6B" w14:textId="77777777" w:rsidR="00862EB9" w:rsidRPr="000626CB" w:rsidRDefault="00862EB9" w:rsidP="009E026A">
      <w:pPr>
        <w:ind w:left="284" w:right="509"/>
        <w:rPr>
          <w:sz w:val="20"/>
          <w:szCs w:val="20"/>
        </w:rPr>
      </w:pPr>
    </w:p>
    <w:p w14:paraId="03662706" w14:textId="7880674B" w:rsidR="000626CB" w:rsidRPr="00946945" w:rsidRDefault="00134EBC" w:rsidP="00946945">
      <w:pPr>
        <w:ind w:left="284" w:right="84"/>
        <w:rPr>
          <w:sz w:val="20"/>
          <w:szCs w:val="20"/>
        </w:rPr>
      </w:pPr>
      <w:r w:rsidRPr="000626CB">
        <w:rPr>
          <w:sz w:val="20"/>
          <w:szCs w:val="20"/>
        </w:rPr>
        <w:t xml:space="preserve">If you are enthusiastic about the contribution you could make to helping people who find themselves homeless and would like to join our team as a Fundraising Apprentice, then please </w:t>
      </w:r>
      <w:r w:rsidR="000626CB">
        <w:rPr>
          <w:sz w:val="20"/>
          <w:szCs w:val="20"/>
        </w:rPr>
        <w:t>contact us today</w:t>
      </w:r>
      <w:r w:rsidRPr="000626CB">
        <w:rPr>
          <w:sz w:val="20"/>
          <w:szCs w:val="20"/>
        </w:rPr>
        <w:t xml:space="preserve"> and don't miss out as we'd love to hear from you! </w:t>
      </w:r>
    </w:p>
    <w:p w14:paraId="4DB0B748" w14:textId="77777777" w:rsidR="00946945" w:rsidRDefault="00946945">
      <w:pPr>
        <w:pStyle w:val="Heading1"/>
        <w:spacing w:before="93"/>
        <w:ind w:left="130"/>
        <w:jc w:val="both"/>
      </w:pPr>
    </w:p>
    <w:p w14:paraId="6D6106B9" w14:textId="7107A779" w:rsidR="00202390" w:rsidRDefault="007527B7">
      <w:pPr>
        <w:pStyle w:val="Heading1"/>
        <w:spacing w:before="93"/>
        <w:ind w:left="130"/>
        <w:jc w:val="both"/>
      </w:pPr>
      <w:r>
        <w:t>Health</w:t>
      </w:r>
      <w:r>
        <w:rPr>
          <w:spacing w:val="-2"/>
        </w:rPr>
        <w:t xml:space="preserve"> </w:t>
      </w:r>
      <w:r>
        <w:t>&amp;</w:t>
      </w:r>
      <w:r>
        <w:rPr>
          <w:spacing w:val="-3"/>
        </w:rPr>
        <w:t xml:space="preserve"> </w:t>
      </w:r>
      <w:r>
        <w:t>Safety</w:t>
      </w:r>
    </w:p>
    <w:p w14:paraId="3E4BE623" w14:textId="77777777" w:rsidR="00202390" w:rsidRPr="000626CB" w:rsidRDefault="007527B7">
      <w:pPr>
        <w:pStyle w:val="BodyText"/>
        <w:spacing w:before="201"/>
        <w:ind w:left="130" w:right="189"/>
        <w:jc w:val="both"/>
        <w:rPr>
          <w:sz w:val="20"/>
          <w:szCs w:val="20"/>
        </w:rPr>
      </w:pPr>
      <w:r w:rsidRPr="000626CB">
        <w:rPr>
          <w:sz w:val="20"/>
          <w:szCs w:val="20"/>
        </w:rPr>
        <w:t>Under the Health &amp; Safety at Work Act you have to ensure the Health &amp; Safety of yourself</w:t>
      </w:r>
      <w:r w:rsidRPr="000626CB">
        <w:rPr>
          <w:spacing w:val="1"/>
          <w:sz w:val="20"/>
          <w:szCs w:val="20"/>
        </w:rPr>
        <w:t xml:space="preserve"> </w:t>
      </w:r>
      <w:r w:rsidRPr="000626CB">
        <w:rPr>
          <w:sz w:val="20"/>
          <w:szCs w:val="20"/>
        </w:rPr>
        <w:t>and others</w:t>
      </w:r>
      <w:r w:rsidRPr="000626CB">
        <w:rPr>
          <w:spacing w:val="1"/>
          <w:sz w:val="20"/>
          <w:szCs w:val="20"/>
        </w:rPr>
        <w:t xml:space="preserve"> </w:t>
      </w:r>
      <w:r w:rsidRPr="000626CB">
        <w:rPr>
          <w:sz w:val="20"/>
          <w:szCs w:val="20"/>
        </w:rPr>
        <w:t xml:space="preserve">who may be affected </w:t>
      </w:r>
      <w:r w:rsidRPr="000626CB">
        <w:rPr>
          <w:sz w:val="20"/>
          <w:szCs w:val="20"/>
          <w:u w:val="single"/>
        </w:rPr>
        <w:t>by what you do or fail to do</w:t>
      </w:r>
      <w:r w:rsidRPr="000626CB">
        <w:rPr>
          <w:sz w:val="20"/>
          <w:szCs w:val="20"/>
        </w:rPr>
        <w:t>.</w:t>
      </w:r>
      <w:r w:rsidRPr="000626CB">
        <w:rPr>
          <w:spacing w:val="1"/>
          <w:sz w:val="20"/>
          <w:szCs w:val="20"/>
        </w:rPr>
        <w:t xml:space="preserve"> </w:t>
      </w:r>
      <w:r w:rsidRPr="000626CB">
        <w:rPr>
          <w:sz w:val="20"/>
          <w:szCs w:val="20"/>
        </w:rPr>
        <w:t>This includes colleagues,</w:t>
      </w:r>
      <w:r w:rsidRPr="000626CB">
        <w:rPr>
          <w:spacing w:val="1"/>
          <w:sz w:val="20"/>
          <w:szCs w:val="20"/>
        </w:rPr>
        <w:t xml:space="preserve"> </w:t>
      </w:r>
      <w:r w:rsidRPr="000626CB">
        <w:rPr>
          <w:sz w:val="20"/>
          <w:szCs w:val="20"/>
        </w:rPr>
        <w:t>clients, public and</w:t>
      </w:r>
      <w:r w:rsidRPr="000626CB">
        <w:rPr>
          <w:spacing w:val="1"/>
          <w:sz w:val="20"/>
          <w:szCs w:val="20"/>
        </w:rPr>
        <w:t xml:space="preserve"> </w:t>
      </w:r>
      <w:r w:rsidRPr="000626CB">
        <w:rPr>
          <w:sz w:val="20"/>
          <w:szCs w:val="20"/>
        </w:rPr>
        <w:t>contractors.</w:t>
      </w:r>
      <w:r w:rsidRPr="000626CB">
        <w:rPr>
          <w:spacing w:val="1"/>
          <w:sz w:val="20"/>
          <w:szCs w:val="20"/>
        </w:rPr>
        <w:t xml:space="preserve"> </w:t>
      </w:r>
      <w:r w:rsidRPr="000626CB">
        <w:rPr>
          <w:sz w:val="20"/>
          <w:szCs w:val="20"/>
        </w:rPr>
        <w:t>The</w:t>
      </w:r>
      <w:r w:rsidRPr="000626CB">
        <w:rPr>
          <w:spacing w:val="1"/>
          <w:sz w:val="20"/>
          <w:szCs w:val="20"/>
        </w:rPr>
        <w:t xml:space="preserve"> </w:t>
      </w:r>
      <w:r w:rsidRPr="000626CB">
        <w:rPr>
          <w:sz w:val="20"/>
          <w:szCs w:val="20"/>
        </w:rPr>
        <w:t>Act</w:t>
      </w:r>
      <w:r w:rsidRPr="000626CB">
        <w:rPr>
          <w:spacing w:val="1"/>
          <w:sz w:val="20"/>
          <w:szCs w:val="20"/>
        </w:rPr>
        <w:t xml:space="preserve"> </w:t>
      </w:r>
      <w:r w:rsidRPr="000626CB">
        <w:rPr>
          <w:sz w:val="20"/>
          <w:szCs w:val="20"/>
        </w:rPr>
        <w:t>applies</w:t>
      </w:r>
      <w:r w:rsidRPr="000626CB">
        <w:rPr>
          <w:spacing w:val="1"/>
          <w:sz w:val="20"/>
          <w:szCs w:val="20"/>
        </w:rPr>
        <w:t xml:space="preserve"> </w:t>
      </w:r>
      <w:r w:rsidRPr="000626CB">
        <w:rPr>
          <w:sz w:val="20"/>
          <w:szCs w:val="20"/>
        </w:rPr>
        <w:t>to</w:t>
      </w:r>
      <w:r w:rsidRPr="000626CB">
        <w:rPr>
          <w:spacing w:val="1"/>
          <w:sz w:val="20"/>
          <w:szCs w:val="20"/>
        </w:rPr>
        <w:t xml:space="preserve"> </w:t>
      </w:r>
      <w:r w:rsidRPr="000626CB">
        <w:rPr>
          <w:sz w:val="20"/>
          <w:szCs w:val="20"/>
        </w:rPr>
        <w:t>all</w:t>
      </w:r>
      <w:r w:rsidRPr="000626CB">
        <w:rPr>
          <w:spacing w:val="1"/>
          <w:sz w:val="20"/>
          <w:szCs w:val="20"/>
        </w:rPr>
        <w:t xml:space="preserve"> </w:t>
      </w:r>
      <w:r w:rsidRPr="000626CB">
        <w:rPr>
          <w:sz w:val="20"/>
          <w:szCs w:val="20"/>
        </w:rPr>
        <w:t>work</w:t>
      </w:r>
      <w:r w:rsidRPr="000626CB">
        <w:rPr>
          <w:spacing w:val="1"/>
          <w:sz w:val="20"/>
          <w:szCs w:val="20"/>
        </w:rPr>
        <w:t xml:space="preserve"> </w:t>
      </w:r>
      <w:r w:rsidRPr="000626CB">
        <w:rPr>
          <w:sz w:val="20"/>
          <w:szCs w:val="20"/>
        </w:rPr>
        <w:t>activities</w:t>
      </w:r>
      <w:r w:rsidRPr="000626CB">
        <w:rPr>
          <w:spacing w:val="1"/>
          <w:sz w:val="20"/>
          <w:szCs w:val="20"/>
        </w:rPr>
        <w:t xml:space="preserve"> </w:t>
      </w:r>
      <w:r w:rsidRPr="000626CB">
        <w:rPr>
          <w:sz w:val="20"/>
          <w:szCs w:val="20"/>
        </w:rPr>
        <w:t>and</w:t>
      </w:r>
      <w:r w:rsidRPr="000626CB">
        <w:rPr>
          <w:spacing w:val="1"/>
          <w:sz w:val="20"/>
          <w:szCs w:val="20"/>
        </w:rPr>
        <w:t xml:space="preserve"> </w:t>
      </w:r>
      <w:r w:rsidRPr="000626CB">
        <w:rPr>
          <w:sz w:val="20"/>
          <w:szCs w:val="20"/>
        </w:rPr>
        <w:t>premises</w:t>
      </w:r>
      <w:r w:rsidRPr="000626CB">
        <w:rPr>
          <w:spacing w:val="1"/>
          <w:sz w:val="20"/>
          <w:szCs w:val="20"/>
        </w:rPr>
        <w:t xml:space="preserve"> </w:t>
      </w:r>
      <w:r w:rsidRPr="000626CB">
        <w:rPr>
          <w:sz w:val="20"/>
          <w:szCs w:val="20"/>
        </w:rPr>
        <w:t>and</w:t>
      </w:r>
      <w:r w:rsidRPr="000626CB">
        <w:rPr>
          <w:spacing w:val="1"/>
          <w:sz w:val="20"/>
          <w:szCs w:val="20"/>
        </w:rPr>
        <w:t xml:space="preserve"> </w:t>
      </w:r>
      <w:r w:rsidRPr="000626CB">
        <w:rPr>
          <w:sz w:val="20"/>
          <w:szCs w:val="20"/>
        </w:rPr>
        <w:t>everyone</w:t>
      </w:r>
      <w:r w:rsidRPr="000626CB">
        <w:rPr>
          <w:spacing w:val="1"/>
          <w:sz w:val="20"/>
          <w:szCs w:val="20"/>
        </w:rPr>
        <w:t xml:space="preserve"> </w:t>
      </w:r>
      <w:r w:rsidRPr="000626CB">
        <w:rPr>
          <w:sz w:val="20"/>
          <w:szCs w:val="20"/>
        </w:rPr>
        <w:t>at</w:t>
      </w:r>
      <w:r w:rsidRPr="000626CB">
        <w:rPr>
          <w:spacing w:val="1"/>
          <w:sz w:val="20"/>
          <w:szCs w:val="20"/>
        </w:rPr>
        <w:t xml:space="preserve"> </w:t>
      </w:r>
      <w:r w:rsidRPr="000626CB">
        <w:rPr>
          <w:sz w:val="20"/>
          <w:szCs w:val="20"/>
        </w:rPr>
        <w:t>work</w:t>
      </w:r>
      <w:r w:rsidRPr="000626CB">
        <w:rPr>
          <w:spacing w:val="1"/>
          <w:sz w:val="20"/>
          <w:szCs w:val="20"/>
        </w:rPr>
        <w:t xml:space="preserve"> </w:t>
      </w:r>
      <w:r w:rsidRPr="000626CB">
        <w:rPr>
          <w:sz w:val="20"/>
          <w:szCs w:val="20"/>
        </w:rPr>
        <w:t>has</w:t>
      </w:r>
      <w:r w:rsidRPr="000626CB">
        <w:rPr>
          <w:spacing w:val="1"/>
          <w:sz w:val="20"/>
          <w:szCs w:val="20"/>
        </w:rPr>
        <w:t xml:space="preserve"> </w:t>
      </w:r>
      <w:r w:rsidRPr="000626CB">
        <w:rPr>
          <w:sz w:val="20"/>
          <w:szCs w:val="20"/>
        </w:rPr>
        <w:t>responsibilities under it.</w:t>
      </w:r>
      <w:r w:rsidRPr="000626CB">
        <w:rPr>
          <w:spacing w:val="1"/>
          <w:sz w:val="20"/>
          <w:szCs w:val="20"/>
        </w:rPr>
        <w:t xml:space="preserve"> </w:t>
      </w:r>
      <w:r w:rsidRPr="000626CB">
        <w:rPr>
          <w:sz w:val="20"/>
          <w:szCs w:val="20"/>
        </w:rPr>
        <w:t>You must co-operate with any work place</w:t>
      </w:r>
      <w:r w:rsidRPr="000626CB">
        <w:rPr>
          <w:spacing w:val="1"/>
          <w:sz w:val="20"/>
          <w:szCs w:val="20"/>
        </w:rPr>
        <w:t xml:space="preserve"> </w:t>
      </w:r>
      <w:r w:rsidRPr="000626CB">
        <w:rPr>
          <w:sz w:val="20"/>
          <w:szCs w:val="20"/>
        </w:rPr>
        <w:t>Risk Assessments and draw any</w:t>
      </w:r>
      <w:r w:rsidRPr="000626CB">
        <w:rPr>
          <w:spacing w:val="1"/>
          <w:sz w:val="20"/>
          <w:szCs w:val="20"/>
        </w:rPr>
        <w:t xml:space="preserve"> </w:t>
      </w:r>
      <w:r w:rsidRPr="000626CB">
        <w:rPr>
          <w:sz w:val="20"/>
          <w:szCs w:val="20"/>
        </w:rPr>
        <w:t>perceived</w:t>
      </w:r>
      <w:r w:rsidRPr="000626CB">
        <w:rPr>
          <w:spacing w:val="3"/>
          <w:sz w:val="20"/>
          <w:szCs w:val="20"/>
        </w:rPr>
        <w:t xml:space="preserve"> </w:t>
      </w:r>
      <w:r w:rsidRPr="000626CB">
        <w:rPr>
          <w:sz w:val="20"/>
          <w:szCs w:val="20"/>
        </w:rPr>
        <w:t>problems</w:t>
      </w:r>
      <w:r w:rsidRPr="000626CB">
        <w:rPr>
          <w:spacing w:val="4"/>
          <w:sz w:val="20"/>
          <w:szCs w:val="20"/>
        </w:rPr>
        <w:t xml:space="preserve"> </w:t>
      </w:r>
      <w:r w:rsidRPr="000626CB">
        <w:rPr>
          <w:sz w:val="20"/>
          <w:szCs w:val="20"/>
        </w:rPr>
        <w:t>to</w:t>
      </w:r>
      <w:r w:rsidRPr="000626CB">
        <w:rPr>
          <w:spacing w:val="6"/>
          <w:sz w:val="20"/>
          <w:szCs w:val="20"/>
        </w:rPr>
        <w:t xml:space="preserve"> </w:t>
      </w:r>
      <w:r w:rsidRPr="000626CB">
        <w:rPr>
          <w:sz w:val="20"/>
          <w:szCs w:val="20"/>
        </w:rPr>
        <w:t>the</w:t>
      </w:r>
      <w:r w:rsidRPr="000626CB">
        <w:rPr>
          <w:spacing w:val="5"/>
          <w:sz w:val="20"/>
          <w:szCs w:val="20"/>
        </w:rPr>
        <w:t xml:space="preserve"> </w:t>
      </w:r>
      <w:r w:rsidRPr="000626CB">
        <w:rPr>
          <w:sz w:val="20"/>
          <w:szCs w:val="20"/>
        </w:rPr>
        <w:t>attention</w:t>
      </w:r>
      <w:r w:rsidRPr="000626CB">
        <w:rPr>
          <w:spacing w:val="6"/>
          <w:sz w:val="20"/>
          <w:szCs w:val="20"/>
        </w:rPr>
        <w:t xml:space="preserve"> </w:t>
      </w:r>
      <w:r w:rsidRPr="000626CB">
        <w:rPr>
          <w:sz w:val="20"/>
          <w:szCs w:val="20"/>
        </w:rPr>
        <w:t>of</w:t>
      </w:r>
      <w:r w:rsidRPr="000626CB">
        <w:rPr>
          <w:spacing w:val="4"/>
          <w:sz w:val="20"/>
          <w:szCs w:val="20"/>
        </w:rPr>
        <w:t xml:space="preserve"> </w:t>
      </w:r>
      <w:r w:rsidRPr="000626CB">
        <w:rPr>
          <w:sz w:val="20"/>
          <w:szCs w:val="20"/>
        </w:rPr>
        <w:t>your</w:t>
      </w:r>
      <w:r w:rsidRPr="000626CB">
        <w:rPr>
          <w:spacing w:val="5"/>
          <w:sz w:val="20"/>
          <w:szCs w:val="20"/>
        </w:rPr>
        <w:t xml:space="preserve"> </w:t>
      </w:r>
      <w:r w:rsidRPr="000626CB">
        <w:rPr>
          <w:sz w:val="20"/>
          <w:szCs w:val="20"/>
        </w:rPr>
        <w:t>line</w:t>
      </w:r>
      <w:r w:rsidRPr="000626CB">
        <w:rPr>
          <w:spacing w:val="5"/>
          <w:sz w:val="20"/>
          <w:szCs w:val="20"/>
        </w:rPr>
        <w:t xml:space="preserve"> </w:t>
      </w:r>
      <w:r w:rsidRPr="000626CB">
        <w:rPr>
          <w:sz w:val="20"/>
          <w:szCs w:val="20"/>
        </w:rPr>
        <w:t>manager.</w:t>
      </w:r>
    </w:p>
    <w:p w14:paraId="00C89B2B" w14:textId="77777777" w:rsidR="00202390" w:rsidRPr="000626CB" w:rsidRDefault="007527B7">
      <w:pPr>
        <w:pStyle w:val="BodyText"/>
        <w:ind w:left="130" w:right="193"/>
        <w:jc w:val="both"/>
        <w:rPr>
          <w:sz w:val="20"/>
          <w:szCs w:val="20"/>
        </w:rPr>
      </w:pPr>
      <w:r w:rsidRPr="000626CB">
        <w:rPr>
          <w:spacing w:val="-1"/>
          <w:sz w:val="20"/>
          <w:szCs w:val="20"/>
        </w:rPr>
        <w:t xml:space="preserve">In addition to the general </w:t>
      </w:r>
      <w:r w:rsidRPr="000626CB">
        <w:rPr>
          <w:sz w:val="20"/>
          <w:szCs w:val="20"/>
        </w:rPr>
        <w:t>obligations of all employees under the Health &amp; Safety at Work Act, you have</w:t>
      </w:r>
      <w:r w:rsidRPr="000626CB">
        <w:rPr>
          <w:spacing w:val="-59"/>
          <w:sz w:val="20"/>
          <w:szCs w:val="20"/>
        </w:rPr>
        <w:t xml:space="preserve"> </w:t>
      </w:r>
      <w:r w:rsidRPr="000626CB">
        <w:rPr>
          <w:sz w:val="20"/>
          <w:szCs w:val="20"/>
        </w:rPr>
        <w:t>a duty to undertake periodical review and Risk Assessments of your operational areas as it affects</w:t>
      </w:r>
      <w:r w:rsidRPr="000626CB">
        <w:rPr>
          <w:spacing w:val="1"/>
          <w:sz w:val="20"/>
          <w:szCs w:val="20"/>
        </w:rPr>
        <w:t xml:space="preserve"> </w:t>
      </w:r>
      <w:r w:rsidRPr="000626CB">
        <w:rPr>
          <w:sz w:val="20"/>
          <w:szCs w:val="20"/>
        </w:rPr>
        <w:t>staff,</w:t>
      </w:r>
      <w:r w:rsidRPr="000626CB">
        <w:rPr>
          <w:spacing w:val="-2"/>
          <w:sz w:val="20"/>
          <w:szCs w:val="20"/>
        </w:rPr>
        <w:t xml:space="preserve"> </w:t>
      </w:r>
      <w:r w:rsidRPr="000626CB">
        <w:rPr>
          <w:sz w:val="20"/>
          <w:szCs w:val="20"/>
        </w:rPr>
        <w:t>clients,</w:t>
      </w:r>
      <w:r w:rsidRPr="000626CB">
        <w:rPr>
          <w:spacing w:val="-1"/>
          <w:sz w:val="20"/>
          <w:szCs w:val="20"/>
        </w:rPr>
        <w:t xml:space="preserve"> </w:t>
      </w:r>
      <w:r w:rsidRPr="000626CB">
        <w:rPr>
          <w:sz w:val="20"/>
          <w:szCs w:val="20"/>
        </w:rPr>
        <w:t>public and contractors.</w:t>
      </w:r>
    </w:p>
    <w:p w14:paraId="2AF57AEB" w14:textId="5A462B82" w:rsidR="00202390" w:rsidRPr="000626CB" w:rsidRDefault="007527B7">
      <w:pPr>
        <w:pStyle w:val="BodyText"/>
        <w:spacing w:before="140"/>
        <w:ind w:left="130" w:right="195"/>
        <w:jc w:val="both"/>
        <w:rPr>
          <w:sz w:val="20"/>
          <w:szCs w:val="20"/>
        </w:rPr>
      </w:pPr>
      <w:r w:rsidRPr="000626CB">
        <w:rPr>
          <w:sz w:val="20"/>
          <w:szCs w:val="20"/>
        </w:rPr>
        <w:t>The Risk Assessment includes all aspects of your responsibilities as covered by legislation. These</w:t>
      </w:r>
      <w:r w:rsidRPr="000626CB">
        <w:rPr>
          <w:spacing w:val="1"/>
          <w:sz w:val="20"/>
          <w:szCs w:val="20"/>
        </w:rPr>
        <w:t xml:space="preserve"> </w:t>
      </w:r>
      <w:r w:rsidRPr="000626CB">
        <w:rPr>
          <w:sz w:val="20"/>
          <w:szCs w:val="20"/>
        </w:rPr>
        <w:t>Risk Assessments will be recorded and identified problems dealt within appropriate time scales.</w:t>
      </w:r>
      <w:r w:rsidRPr="000626CB">
        <w:rPr>
          <w:spacing w:val="1"/>
          <w:sz w:val="20"/>
          <w:szCs w:val="20"/>
        </w:rPr>
        <w:t xml:space="preserve"> </w:t>
      </w:r>
      <w:r w:rsidRPr="000626CB">
        <w:rPr>
          <w:sz w:val="20"/>
          <w:szCs w:val="20"/>
        </w:rPr>
        <w:t>Records</w:t>
      </w:r>
      <w:r w:rsidRPr="000626CB">
        <w:rPr>
          <w:spacing w:val="-4"/>
          <w:sz w:val="20"/>
          <w:szCs w:val="20"/>
        </w:rPr>
        <w:t xml:space="preserve"> </w:t>
      </w:r>
      <w:r w:rsidRPr="000626CB">
        <w:rPr>
          <w:sz w:val="20"/>
          <w:szCs w:val="20"/>
        </w:rPr>
        <w:t>to</w:t>
      </w:r>
      <w:r w:rsidRPr="000626CB">
        <w:rPr>
          <w:spacing w:val="-2"/>
          <w:sz w:val="20"/>
          <w:szCs w:val="20"/>
        </w:rPr>
        <w:t xml:space="preserve"> </w:t>
      </w:r>
      <w:r w:rsidRPr="000626CB">
        <w:rPr>
          <w:sz w:val="20"/>
          <w:szCs w:val="20"/>
        </w:rPr>
        <w:t>be</w:t>
      </w:r>
      <w:r w:rsidRPr="000626CB">
        <w:rPr>
          <w:spacing w:val="-2"/>
          <w:sz w:val="20"/>
          <w:szCs w:val="20"/>
        </w:rPr>
        <w:t xml:space="preserve"> </w:t>
      </w:r>
      <w:r w:rsidRPr="000626CB">
        <w:rPr>
          <w:sz w:val="20"/>
          <w:szCs w:val="20"/>
        </w:rPr>
        <w:t>maintained</w:t>
      </w:r>
      <w:r w:rsidRPr="000626CB">
        <w:rPr>
          <w:spacing w:val="-2"/>
          <w:sz w:val="20"/>
          <w:szCs w:val="20"/>
        </w:rPr>
        <w:t xml:space="preserve"> </w:t>
      </w:r>
      <w:r w:rsidRPr="000626CB">
        <w:rPr>
          <w:sz w:val="20"/>
          <w:szCs w:val="20"/>
        </w:rPr>
        <w:t>of</w:t>
      </w:r>
      <w:r w:rsidRPr="000626CB">
        <w:rPr>
          <w:spacing w:val="-1"/>
          <w:sz w:val="20"/>
          <w:szCs w:val="20"/>
        </w:rPr>
        <w:t xml:space="preserve"> </w:t>
      </w:r>
      <w:r w:rsidRPr="000626CB">
        <w:rPr>
          <w:sz w:val="20"/>
          <w:szCs w:val="20"/>
        </w:rPr>
        <w:t>all</w:t>
      </w:r>
      <w:r w:rsidRPr="000626CB">
        <w:rPr>
          <w:spacing w:val="-3"/>
          <w:sz w:val="20"/>
          <w:szCs w:val="20"/>
        </w:rPr>
        <w:t xml:space="preserve"> </w:t>
      </w:r>
      <w:r w:rsidRPr="000626CB">
        <w:rPr>
          <w:sz w:val="20"/>
          <w:szCs w:val="20"/>
        </w:rPr>
        <w:t>work</w:t>
      </w:r>
      <w:r w:rsidRPr="000626CB">
        <w:rPr>
          <w:spacing w:val="-2"/>
          <w:sz w:val="20"/>
          <w:szCs w:val="20"/>
        </w:rPr>
        <w:t xml:space="preserve"> </w:t>
      </w:r>
      <w:r w:rsidRPr="000626CB">
        <w:rPr>
          <w:sz w:val="20"/>
          <w:szCs w:val="20"/>
        </w:rPr>
        <w:t>undertaken</w:t>
      </w:r>
      <w:r w:rsidRPr="000626CB">
        <w:rPr>
          <w:spacing w:val="-2"/>
          <w:sz w:val="20"/>
          <w:szCs w:val="20"/>
        </w:rPr>
        <w:t xml:space="preserve"> </w:t>
      </w:r>
      <w:r w:rsidRPr="000626CB">
        <w:rPr>
          <w:sz w:val="20"/>
          <w:szCs w:val="20"/>
        </w:rPr>
        <w:t>which</w:t>
      </w:r>
      <w:r w:rsidRPr="000626CB">
        <w:rPr>
          <w:spacing w:val="-2"/>
          <w:sz w:val="20"/>
          <w:szCs w:val="20"/>
        </w:rPr>
        <w:t xml:space="preserve"> </w:t>
      </w:r>
      <w:r w:rsidRPr="000626CB">
        <w:rPr>
          <w:sz w:val="20"/>
          <w:szCs w:val="20"/>
        </w:rPr>
        <w:t>is</w:t>
      </w:r>
      <w:r w:rsidRPr="000626CB">
        <w:rPr>
          <w:spacing w:val="-2"/>
          <w:sz w:val="20"/>
          <w:szCs w:val="20"/>
        </w:rPr>
        <w:t xml:space="preserve"> </w:t>
      </w:r>
      <w:r w:rsidRPr="000626CB">
        <w:rPr>
          <w:sz w:val="20"/>
          <w:szCs w:val="20"/>
        </w:rPr>
        <w:t>a</w:t>
      </w:r>
      <w:r w:rsidRPr="000626CB">
        <w:rPr>
          <w:spacing w:val="-2"/>
          <w:sz w:val="20"/>
          <w:szCs w:val="20"/>
        </w:rPr>
        <w:t xml:space="preserve"> </w:t>
      </w:r>
      <w:r w:rsidRPr="000626CB">
        <w:rPr>
          <w:sz w:val="20"/>
          <w:szCs w:val="20"/>
        </w:rPr>
        <w:t>requirement</w:t>
      </w:r>
      <w:r w:rsidRPr="000626CB">
        <w:rPr>
          <w:spacing w:val="-3"/>
          <w:sz w:val="20"/>
          <w:szCs w:val="20"/>
        </w:rPr>
        <w:t xml:space="preserve"> </w:t>
      </w:r>
      <w:r w:rsidRPr="000626CB">
        <w:rPr>
          <w:sz w:val="20"/>
          <w:szCs w:val="20"/>
        </w:rPr>
        <w:t>of</w:t>
      </w:r>
      <w:r w:rsidRPr="000626CB">
        <w:rPr>
          <w:spacing w:val="57"/>
          <w:sz w:val="20"/>
          <w:szCs w:val="20"/>
        </w:rPr>
        <w:t xml:space="preserve"> </w:t>
      </w:r>
      <w:r w:rsidRPr="000626CB">
        <w:rPr>
          <w:sz w:val="20"/>
          <w:szCs w:val="20"/>
        </w:rPr>
        <w:t>Health</w:t>
      </w:r>
      <w:r w:rsidRPr="000626CB">
        <w:rPr>
          <w:spacing w:val="-2"/>
          <w:sz w:val="20"/>
          <w:szCs w:val="20"/>
        </w:rPr>
        <w:t xml:space="preserve"> </w:t>
      </w:r>
      <w:r w:rsidRPr="000626CB">
        <w:rPr>
          <w:sz w:val="20"/>
          <w:szCs w:val="20"/>
        </w:rPr>
        <w:t>&amp;</w:t>
      </w:r>
      <w:r w:rsidRPr="000626CB">
        <w:rPr>
          <w:spacing w:val="-2"/>
          <w:sz w:val="20"/>
          <w:szCs w:val="20"/>
        </w:rPr>
        <w:t xml:space="preserve"> </w:t>
      </w:r>
      <w:r w:rsidRPr="000626CB">
        <w:rPr>
          <w:sz w:val="20"/>
          <w:szCs w:val="20"/>
        </w:rPr>
        <w:t>Safety</w:t>
      </w:r>
      <w:r w:rsidRPr="000626CB">
        <w:rPr>
          <w:spacing w:val="2"/>
          <w:sz w:val="20"/>
          <w:szCs w:val="20"/>
        </w:rPr>
        <w:t xml:space="preserve"> </w:t>
      </w:r>
      <w:r w:rsidRPr="000626CB">
        <w:rPr>
          <w:sz w:val="20"/>
          <w:szCs w:val="20"/>
        </w:rPr>
        <w:t>Law.</w:t>
      </w:r>
    </w:p>
    <w:p w14:paraId="51000CDE" w14:textId="09FA770B" w:rsidR="00763496" w:rsidRDefault="00763496">
      <w:pPr>
        <w:pStyle w:val="BodyText"/>
        <w:spacing w:before="140"/>
        <w:ind w:left="130" w:right="195"/>
        <w:jc w:val="both"/>
      </w:pPr>
    </w:p>
    <w:p w14:paraId="1B88FB0D" w14:textId="77777777" w:rsidR="00763496" w:rsidRPr="00863D30" w:rsidRDefault="00763496" w:rsidP="00763496">
      <w:pPr>
        <w:spacing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Equality &amp; Diversity </w:t>
      </w:r>
    </w:p>
    <w:p w14:paraId="7113DEB6" w14:textId="77777777" w:rsidR="00763496" w:rsidRPr="000626CB" w:rsidRDefault="00763496" w:rsidP="00763496">
      <w:pPr>
        <w:spacing w:after="120"/>
        <w:jc w:val="both"/>
        <w:rPr>
          <w:rFonts w:asciiTheme="minorBidi" w:hAnsiTheme="minorBidi" w:cstheme="minorBidi"/>
          <w:color w:val="595959" w:themeColor="text1" w:themeTint="A6"/>
          <w:sz w:val="20"/>
          <w:szCs w:val="20"/>
        </w:rPr>
      </w:pPr>
      <w:r w:rsidRPr="000626CB">
        <w:rPr>
          <w:rFonts w:asciiTheme="minorBidi" w:hAnsiTheme="minorBidi" w:cstheme="minorBidi"/>
          <w:color w:val="595959" w:themeColor="text1" w:themeTint="A6"/>
          <w:sz w:val="20"/>
          <w:szCs w:val="20"/>
        </w:rPr>
        <w:t xml:space="preserve">The organisation is committed to achieving equality of opportunity for all employees and for those who access services. You must work in accordance with equal opportunity policies/procedures and promote the equality and diversity agenda of the organisation. </w:t>
      </w:r>
    </w:p>
    <w:p w14:paraId="2253E6C7" w14:textId="77777777" w:rsidR="00763496" w:rsidRPr="00863D30" w:rsidRDefault="00763496" w:rsidP="00763496">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Health &amp; Safety </w:t>
      </w:r>
    </w:p>
    <w:p w14:paraId="07C9211C" w14:textId="77777777" w:rsidR="00763496" w:rsidRPr="000626CB" w:rsidRDefault="00763496" w:rsidP="00763496">
      <w:pPr>
        <w:spacing w:after="120"/>
        <w:ind w:left="-5" w:right="155" w:hanging="10"/>
        <w:jc w:val="both"/>
        <w:rPr>
          <w:rFonts w:asciiTheme="minorBidi" w:hAnsiTheme="minorBidi" w:cstheme="minorBidi"/>
          <w:color w:val="595959" w:themeColor="text1" w:themeTint="A6"/>
          <w:sz w:val="20"/>
          <w:szCs w:val="20"/>
        </w:rPr>
      </w:pPr>
      <w:r w:rsidRPr="000626CB">
        <w:rPr>
          <w:rFonts w:asciiTheme="minorBidi" w:hAnsiTheme="minorBidi" w:cstheme="minorBidi"/>
          <w:color w:val="595959" w:themeColor="text1" w:themeTint="A6"/>
          <w:sz w:val="20"/>
          <w:szCs w:val="20"/>
        </w:rPr>
        <w:t xml:space="preserve">The organisation recognises its duties under the Health and Safety at Work Act (1974) to ensure, as far as it is reasonably practical, the Health, Safety and Welfare at Work of all its employees and, in addition, the business of the organisation shall be conducted so as to ensure that all individuals having access to organisational premises and facilities are not exposed to risk to their health and safety. All employees under contract will be expected to comply with all appropriate Health and Safety policies and ensure all statutory and mandatory training is up to date. </w:t>
      </w:r>
    </w:p>
    <w:p w14:paraId="4A07E738" w14:textId="77777777" w:rsidR="00763496" w:rsidRPr="00863D30" w:rsidRDefault="00763496" w:rsidP="00763496">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Risk Management </w:t>
      </w:r>
    </w:p>
    <w:p w14:paraId="2C3E2417" w14:textId="77777777" w:rsidR="00763496" w:rsidRPr="000626CB" w:rsidRDefault="00763496" w:rsidP="00763496">
      <w:pPr>
        <w:spacing w:after="120"/>
        <w:ind w:left="-5" w:right="58" w:hanging="10"/>
        <w:jc w:val="both"/>
        <w:rPr>
          <w:rFonts w:asciiTheme="minorBidi" w:hAnsiTheme="minorBidi" w:cstheme="minorBidi"/>
          <w:color w:val="595959" w:themeColor="text1" w:themeTint="A6"/>
          <w:sz w:val="20"/>
          <w:szCs w:val="20"/>
        </w:rPr>
      </w:pPr>
      <w:r w:rsidRPr="000626CB">
        <w:rPr>
          <w:rFonts w:asciiTheme="minorBidi" w:hAnsiTheme="minorBidi" w:cstheme="minorBidi"/>
          <w:color w:val="595959" w:themeColor="text1" w:themeTint="A6"/>
          <w:sz w:val="20"/>
          <w:szCs w:val="20"/>
        </w:rPr>
        <w:t xml:space="preserve">All employees will always follow risk management policies and procedures. All employees are personally responsible for risk management issues in respect of yourself and colleagues. If you identify a potential hazard you should report it to H &amp; S at once using the organisational incident reporting process. If in doubt you should speak to your manager for guidance. </w:t>
      </w:r>
    </w:p>
    <w:p w14:paraId="66FB4A8A" w14:textId="77777777" w:rsidR="00763496" w:rsidRPr="000626CB" w:rsidRDefault="00763496" w:rsidP="00763496">
      <w:pPr>
        <w:spacing w:after="120"/>
        <w:jc w:val="both"/>
        <w:rPr>
          <w:rFonts w:asciiTheme="minorBidi" w:hAnsiTheme="minorBidi" w:cstheme="minorBidi"/>
          <w:color w:val="595959" w:themeColor="text1" w:themeTint="A6"/>
          <w:sz w:val="20"/>
          <w:szCs w:val="20"/>
        </w:rPr>
      </w:pPr>
      <w:r w:rsidRPr="000626CB">
        <w:rPr>
          <w:rFonts w:asciiTheme="minorBidi" w:hAnsiTheme="minorBidi" w:cstheme="minorBidi"/>
          <w:color w:val="595959" w:themeColor="text1" w:themeTint="A6"/>
          <w:sz w:val="20"/>
          <w:szCs w:val="20"/>
        </w:rPr>
        <w:t xml:space="preserve">All employees have a responsibility to report accidents or incidents promptly and when requested, to co-operate with any investigation undertaken. All employees must use the safety equipment provided and report any defects to their manager. You must attend risk management training as directed by your manager. </w:t>
      </w:r>
    </w:p>
    <w:p w14:paraId="51677536" w14:textId="77777777" w:rsidR="00763496" w:rsidRPr="000626CB" w:rsidRDefault="00763496" w:rsidP="00763496">
      <w:pPr>
        <w:spacing w:after="120"/>
        <w:ind w:left="-5" w:right="58" w:hanging="10"/>
        <w:jc w:val="both"/>
        <w:rPr>
          <w:rFonts w:asciiTheme="minorBidi" w:hAnsiTheme="minorBidi" w:cstheme="minorBidi"/>
          <w:color w:val="595959" w:themeColor="text1" w:themeTint="A6"/>
          <w:sz w:val="20"/>
          <w:szCs w:val="20"/>
        </w:rPr>
      </w:pPr>
      <w:r w:rsidRPr="000626CB">
        <w:rPr>
          <w:rFonts w:asciiTheme="minorBidi" w:hAnsiTheme="minorBidi" w:cstheme="minorBidi"/>
          <w:color w:val="595959" w:themeColor="text1" w:themeTint="A6"/>
          <w:sz w:val="20"/>
          <w:szCs w:val="20"/>
        </w:rPr>
        <w:t xml:space="preserve">If you are a manager or have line management responsibilities for employees, a department or area of work, you are responsible for the risk management issues in that area. In conjunction with risk management you will ensure that there is an annual risk management audit in your area, risks are identified on the local risk register and that where necessary, an action plan eradicating risks is drawn up and implemented. </w:t>
      </w:r>
    </w:p>
    <w:p w14:paraId="090873BC" w14:textId="77777777" w:rsidR="00763496" w:rsidRPr="00863D30" w:rsidRDefault="00763496" w:rsidP="00763496">
      <w:pPr>
        <w:spacing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Policies and Procedures </w:t>
      </w:r>
    </w:p>
    <w:p w14:paraId="244CA1FB" w14:textId="77777777" w:rsidR="00763496" w:rsidRPr="000626CB" w:rsidRDefault="00763496" w:rsidP="00763496">
      <w:pPr>
        <w:spacing w:after="120"/>
        <w:jc w:val="both"/>
        <w:rPr>
          <w:rFonts w:asciiTheme="minorBidi" w:hAnsiTheme="minorBidi" w:cstheme="minorBidi"/>
          <w:color w:val="595959" w:themeColor="text1" w:themeTint="A6"/>
          <w:sz w:val="20"/>
          <w:szCs w:val="20"/>
        </w:rPr>
      </w:pPr>
      <w:r w:rsidRPr="000626CB">
        <w:rPr>
          <w:rFonts w:asciiTheme="minorBidi" w:hAnsiTheme="minorBidi" w:cstheme="minorBidi"/>
          <w:color w:val="595959" w:themeColor="text1" w:themeTint="A6"/>
          <w:sz w:val="20"/>
          <w:szCs w:val="20"/>
        </w:rPr>
        <w:t xml:space="preserve">Employees are expected to follow organisational policies, procedures, and guidance as well as professional standards and guidelines. Copies of policies can be accessed via the </w:t>
      </w:r>
      <w:proofErr w:type="spellStart"/>
      <w:r w:rsidRPr="000626CB">
        <w:rPr>
          <w:rFonts w:asciiTheme="minorBidi" w:hAnsiTheme="minorBidi" w:cstheme="minorBidi"/>
          <w:color w:val="595959" w:themeColor="text1" w:themeTint="A6"/>
          <w:sz w:val="20"/>
          <w:szCs w:val="20"/>
        </w:rPr>
        <w:t>BreatheHR</w:t>
      </w:r>
      <w:proofErr w:type="spellEnd"/>
      <w:r w:rsidRPr="000626CB">
        <w:rPr>
          <w:rFonts w:asciiTheme="minorBidi" w:hAnsiTheme="minorBidi" w:cstheme="minorBidi"/>
          <w:color w:val="595959" w:themeColor="text1" w:themeTint="A6"/>
          <w:sz w:val="20"/>
          <w:szCs w:val="20"/>
        </w:rPr>
        <w:t xml:space="preserve"> system and Share Point. The organisation operates a policy which promotes a smoke free environment. </w:t>
      </w:r>
    </w:p>
    <w:p w14:paraId="2AEED3E1" w14:textId="77777777" w:rsidR="00763496" w:rsidRPr="00863D30" w:rsidRDefault="00763496" w:rsidP="00763496">
      <w:pPr>
        <w:spacing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Appraisal and Personal Development </w:t>
      </w:r>
    </w:p>
    <w:p w14:paraId="27433356" w14:textId="77777777" w:rsidR="00763496" w:rsidRPr="000626CB" w:rsidRDefault="00763496" w:rsidP="00763496">
      <w:pPr>
        <w:spacing w:after="120"/>
        <w:ind w:left="-15" w:right="62"/>
        <w:jc w:val="both"/>
        <w:rPr>
          <w:rFonts w:asciiTheme="minorBidi" w:hAnsiTheme="minorBidi" w:cstheme="minorBidi"/>
          <w:color w:val="595959" w:themeColor="text1" w:themeTint="A6"/>
          <w:sz w:val="20"/>
          <w:szCs w:val="20"/>
        </w:rPr>
      </w:pPr>
      <w:r w:rsidRPr="000626CB">
        <w:rPr>
          <w:rFonts w:asciiTheme="minorBidi" w:hAnsiTheme="minorBidi" w:cstheme="minorBidi"/>
          <w:color w:val="595959" w:themeColor="text1" w:themeTint="A6"/>
          <w:sz w:val="20"/>
          <w:szCs w:val="20"/>
        </w:rPr>
        <w:t xml:space="preserve">The organisation is committed to lifelong learning for all employees and has put in place an appraisal and development infrastructure. </w:t>
      </w:r>
    </w:p>
    <w:p w14:paraId="5815207D" w14:textId="77777777" w:rsidR="00763496" w:rsidRPr="000626CB" w:rsidRDefault="00763496" w:rsidP="00763496">
      <w:pPr>
        <w:spacing w:after="120"/>
        <w:ind w:left="-5" w:right="58" w:hanging="10"/>
        <w:jc w:val="both"/>
        <w:rPr>
          <w:rFonts w:asciiTheme="minorBidi" w:hAnsiTheme="minorBidi" w:cstheme="minorBidi"/>
          <w:color w:val="595959" w:themeColor="text1" w:themeTint="A6"/>
          <w:sz w:val="20"/>
          <w:szCs w:val="20"/>
        </w:rPr>
      </w:pPr>
      <w:r w:rsidRPr="000626CB">
        <w:rPr>
          <w:rFonts w:asciiTheme="minorBidi" w:hAnsiTheme="minorBidi" w:cstheme="minorBidi"/>
          <w:color w:val="595959" w:themeColor="text1" w:themeTint="A6"/>
          <w:sz w:val="20"/>
          <w:szCs w:val="20"/>
        </w:rPr>
        <w:t xml:space="preserve">All employees have a responsibility to participate in an annual appraisal with their line manager and to identify performance standards for the post.  As part of the appraisal process employees have a joint responsibility with their line manager to identify any learning development needs to meet the agreed performance standards. </w:t>
      </w:r>
    </w:p>
    <w:p w14:paraId="3D8C48BB" w14:textId="77777777" w:rsidR="00763496" w:rsidRPr="00863D30" w:rsidRDefault="00763496" w:rsidP="00763496">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lastRenderedPageBreak/>
        <w:t xml:space="preserve">Information Governance </w:t>
      </w:r>
    </w:p>
    <w:p w14:paraId="49CF084C" w14:textId="77777777" w:rsidR="00763496" w:rsidRPr="000626CB" w:rsidRDefault="00763496" w:rsidP="00763496">
      <w:pPr>
        <w:spacing w:after="120"/>
        <w:jc w:val="both"/>
        <w:rPr>
          <w:rFonts w:asciiTheme="minorBidi" w:hAnsiTheme="minorBidi" w:cstheme="minorBidi"/>
          <w:color w:val="595959" w:themeColor="text1" w:themeTint="A6"/>
          <w:sz w:val="20"/>
          <w:szCs w:val="20"/>
        </w:rPr>
      </w:pPr>
      <w:r w:rsidRPr="000626CB">
        <w:rPr>
          <w:rFonts w:asciiTheme="minorBidi" w:hAnsiTheme="minorBidi" w:cstheme="minorBidi"/>
          <w:color w:val="595959" w:themeColor="text1" w:themeTint="A6"/>
          <w:sz w:val="20"/>
          <w:szCs w:val="20"/>
        </w:rPr>
        <w:t>It is a contractual requirement for the post holder to ensure that as a minimum they acquire the necessary skills to implement good practice in all matters relating to information governance and in particular data which can be attributed to an individual. The job holder must adhere to information governance policies and procedures including the Data Protection Act (2018).</w:t>
      </w:r>
    </w:p>
    <w:p w14:paraId="267E27B3" w14:textId="77777777" w:rsidR="00763496" w:rsidRPr="000626CB" w:rsidRDefault="00763496" w:rsidP="00763496">
      <w:pPr>
        <w:spacing w:after="120"/>
        <w:ind w:left="-5" w:right="58" w:hanging="10"/>
        <w:jc w:val="both"/>
        <w:rPr>
          <w:rFonts w:asciiTheme="minorBidi" w:hAnsiTheme="minorBidi" w:cstheme="minorBidi"/>
          <w:color w:val="595959" w:themeColor="text1" w:themeTint="A6"/>
          <w:sz w:val="20"/>
          <w:szCs w:val="20"/>
        </w:rPr>
      </w:pPr>
      <w:r w:rsidRPr="000626CB">
        <w:rPr>
          <w:rFonts w:asciiTheme="minorBidi" w:hAnsiTheme="minorBidi" w:cstheme="minorBidi"/>
          <w:color w:val="595959" w:themeColor="text1" w:themeTint="A6"/>
          <w:sz w:val="20"/>
          <w:szCs w:val="20"/>
        </w:rPr>
        <w:t xml:space="preserve">Managers have a responsibility to ensure that their employees are equipped with the necessary tools to use in the implementation of information governance. </w:t>
      </w:r>
    </w:p>
    <w:p w14:paraId="50C5BA92" w14:textId="77777777" w:rsidR="00763496" w:rsidRPr="00863D30" w:rsidRDefault="00763496" w:rsidP="00763496">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Equal Opportunities </w:t>
      </w:r>
    </w:p>
    <w:p w14:paraId="4C9343E3" w14:textId="77777777" w:rsidR="00763496" w:rsidRPr="000626CB" w:rsidRDefault="00763496" w:rsidP="00763496">
      <w:pPr>
        <w:spacing w:after="120"/>
        <w:ind w:left="-5" w:right="58" w:hanging="10"/>
        <w:jc w:val="both"/>
        <w:rPr>
          <w:rFonts w:asciiTheme="minorBidi" w:hAnsiTheme="minorBidi" w:cstheme="minorBidi"/>
          <w:color w:val="595959" w:themeColor="text1" w:themeTint="A6"/>
          <w:sz w:val="20"/>
          <w:szCs w:val="20"/>
        </w:rPr>
      </w:pPr>
      <w:r w:rsidRPr="000626CB">
        <w:rPr>
          <w:rFonts w:asciiTheme="minorBidi" w:hAnsiTheme="minorBidi" w:cstheme="minorBidi"/>
          <w:color w:val="595959" w:themeColor="text1" w:themeTint="A6"/>
          <w:sz w:val="20"/>
          <w:szCs w:val="20"/>
        </w:rPr>
        <w:t xml:space="preserve">The organisation is committed to respect for others, equality of opportunity and diversity in the workplace. All managers and employees must know what is expected of them and are responsible for ensuring that this is delivered in practice in their day to day working lives.  The organisation will not tolerate any forms of bullying or harassment in the workplace. </w:t>
      </w:r>
    </w:p>
    <w:p w14:paraId="48A034EE" w14:textId="77777777" w:rsidR="00763496" w:rsidRPr="009E72F3" w:rsidRDefault="00763496" w:rsidP="00763496">
      <w:pPr>
        <w:spacing w:after="120"/>
        <w:jc w:val="both"/>
        <w:rPr>
          <w:rFonts w:asciiTheme="minorHAnsi" w:hAnsiTheme="minorHAnsi" w:cstheme="minorHAnsi"/>
          <w:color w:val="808080" w:themeColor="background1" w:themeShade="80"/>
          <w:sz w:val="24"/>
          <w:szCs w:val="24"/>
        </w:rPr>
      </w:pPr>
    </w:p>
    <w:tbl>
      <w:tblPr>
        <w:tblStyle w:val="TableGridLight"/>
        <w:tblW w:w="10915" w:type="dxa"/>
        <w:tblLook w:val="04A0" w:firstRow="1" w:lastRow="0" w:firstColumn="1" w:lastColumn="0" w:noHBand="0" w:noVBand="1"/>
      </w:tblPr>
      <w:tblGrid>
        <w:gridCol w:w="1383"/>
        <w:gridCol w:w="2725"/>
        <w:gridCol w:w="2409"/>
        <w:gridCol w:w="1842"/>
        <w:gridCol w:w="768"/>
        <w:gridCol w:w="1788"/>
      </w:tblGrid>
      <w:tr w:rsidR="00763496" w:rsidRPr="006569C1" w14:paraId="49C611F8" w14:textId="77777777" w:rsidTr="001E33D2">
        <w:trPr>
          <w:trHeight w:val="614"/>
        </w:trPr>
        <w:tc>
          <w:tcPr>
            <w:tcW w:w="1383" w:type="dxa"/>
            <w:tcBorders>
              <w:left w:val="nil"/>
              <w:right w:val="single" w:sz="4" w:space="0" w:color="FFFFFF" w:themeColor="background1"/>
            </w:tcBorders>
            <w:shd w:val="clear" w:color="auto" w:fill="FF6D00"/>
            <w:vAlign w:val="center"/>
          </w:tcPr>
          <w:p w14:paraId="451B63A8" w14:textId="77777777" w:rsidR="00763496" w:rsidRPr="006569C1" w:rsidRDefault="00763496" w:rsidP="001E33D2">
            <w:pPr>
              <w:rPr>
                <w:rFonts w:asciiTheme="minorHAnsi" w:eastAsia="Calibri" w:hAnsiTheme="minorHAnsi" w:cstheme="minorHAnsi"/>
                <w:b/>
                <w:color w:val="FFFFFF" w:themeColor="background1"/>
                <w:sz w:val="24"/>
                <w:szCs w:val="32"/>
              </w:rPr>
            </w:pPr>
            <w:r w:rsidRPr="006569C1">
              <w:rPr>
                <w:rFonts w:asciiTheme="minorHAnsi" w:eastAsia="Calibri" w:hAnsiTheme="minorHAnsi" w:cstheme="minorHAnsi"/>
                <w:b/>
                <w:color w:val="FFFFFF" w:themeColor="background1"/>
                <w:sz w:val="24"/>
                <w:szCs w:val="32"/>
              </w:rPr>
              <w:t>Signed:</w:t>
            </w:r>
          </w:p>
        </w:tc>
        <w:tc>
          <w:tcPr>
            <w:tcW w:w="2725" w:type="dxa"/>
            <w:tcBorders>
              <w:left w:val="single" w:sz="4" w:space="0" w:color="FFFFFF" w:themeColor="background1"/>
            </w:tcBorders>
            <w:vAlign w:val="center"/>
          </w:tcPr>
          <w:p w14:paraId="46CAEBAA" w14:textId="77777777" w:rsidR="00763496" w:rsidRPr="006569C1" w:rsidRDefault="00763496" w:rsidP="001E33D2">
            <w:pPr>
              <w:rPr>
                <w:rFonts w:asciiTheme="minorHAnsi" w:eastAsia="Calibri" w:hAnsiTheme="minorHAnsi" w:cstheme="minorHAnsi"/>
                <w:color w:val="808080" w:themeColor="background1" w:themeShade="80"/>
                <w:sz w:val="24"/>
                <w:szCs w:val="32"/>
              </w:rPr>
            </w:pPr>
          </w:p>
        </w:tc>
        <w:tc>
          <w:tcPr>
            <w:tcW w:w="2409" w:type="dxa"/>
            <w:tcBorders>
              <w:right w:val="single" w:sz="4" w:space="0" w:color="FFFFFF" w:themeColor="background1"/>
            </w:tcBorders>
            <w:shd w:val="clear" w:color="auto" w:fill="FF6D00"/>
            <w:vAlign w:val="center"/>
          </w:tcPr>
          <w:p w14:paraId="71BFA51B" w14:textId="77777777" w:rsidR="00763496" w:rsidRPr="006569C1" w:rsidRDefault="00763496" w:rsidP="001E33D2">
            <w:pPr>
              <w:rPr>
                <w:rFonts w:asciiTheme="minorHAnsi" w:eastAsia="Calibri" w:hAnsiTheme="minorHAnsi" w:cstheme="minorHAnsi"/>
                <w:color w:val="FFFFFF" w:themeColor="background1"/>
                <w:sz w:val="24"/>
                <w:szCs w:val="32"/>
              </w:rPr>
            </w:pPr>
            <w:r>
              <w:rPr>
                <w:rFonts w:asciiTheme="minorHAnsi" w:eastAsia="Calibri" w:hAnsiTheme="minorHAnsi" w:cstheme="minorHAnsi"/>
                <w:b/>
                <w:color w:val="FFFFFF" w:themeColor="background1"/>
                <w:sz w:val="24"/>
                <w:szCs w:val="32"/>
              </w:rPr>
              <w:t xml:space="preserve">Line Manager </w:t>
            </w:r>
            <w:r w:rsidRPr="006569C1">
              <w:rPr>
                <w:rFonts w:asciiTheme="minorHAnsi" w:eastAsia="Calibri" w:hAnsiTheme="minorHAnsi" w:cstheme="minorHAnsi"/>
                <w:b/>
                <w:color w:val="FFFFFF" w:themeColor="background1"/>
                <w:sz w:val="24"/>
                <w:szCs w:val="32"/>
              </w:rPr>
              <w:t>Name:</w:t>
            </w:r>
          </w:p>
        </w:tc>
        <w:tc>
          <w:tcPr>
            <w:tcW w:w="1842" w:type="dxa"/>
            <w:tcBorders>
              <w:left w:val="single" w:sz="4" w:space="0" w:color="FFFFFF" w:themeColor="background1"/>
              <w:right w:val="single" w:sz="4" w:space="0" w:color="808080" w:themeColor="background1" w:themeShade="80"/>
            </w:tcBorders>
            <w:vAlign w:val="center"/>
          </w:tcPr>
          <w:p w14:paraId="602E0088" w14:textId="77777777" w:rsidR="00763496" w:rsidRPr="006569C1" w:rsidRDefault="00763496" w:rsidP="001E33D2">
            <w:pPr>
              <w:rPr>
                <w:rFonts w:asciiTheme="minorHAnsi" w:eastAsia="Calibri" w:hAnsiTheme="minorHAnsi" w:cstheme="minorHAnsi"/>
                <w:color w:val="808080" w:themeColor="background1" w:themeShade="80"/>
                <w:sz w:val="24"/>
                <w:szCs w:val="32"/>
              </w:rPr>
            </w:pPr>
          </w:p>
        </w:tc>
        <w:tc>
          <w:tcPr>
            <w:tcW w:w="768" w:type="dxa"/>
            <w:tcBorders>
              <w:left w:val="single" w:sz="4" w:space="0" w:color="FFFFFF" w:themeColor="background1"/>
              <w:right w:val="single" w:sz="4" w:space="0" w:color="808080" w:themeColor="background1" w:themeShade="80"/>
            </w:tcBorders>
            <w:shd w:val="clear" w:color="auto" w:fill="FF6D00"/>
            <w:vAlign w:val="center"/>
          </w:tcPr>
          <w:p w14:paraId="5FD747D5" w14:textId="77777777" w:rsidR="00763496" w:rsidRPr="006569C1" w:rsidRDefault="00763496" w:rsidP="001E33D2">
            <w:pPr>
              <w:rPr>
                <w:rFonts w:asciiTheme="minorHAnsi" w:eastAsia="Calibri" w:hAnsiTheme="minorHAnsi" w:cstheme="minorHAnsi"/>
                <w:color w:val="808080" w:themeColor="background1" w:themeShade="80"/>
                <w:sz w:val="24"/>
                <w:szCs w:val="32"/>
              </w:rPr>
            </w:pPr>
            <w:r w:rsidRPr="006569C1">
              <w:rPr>
                <w:rFonts w:asciiTheme="minorHAnsi" w:eastAsia="Calibri" w:hAnsiTheme="minorHAnsi" w:cstheme="minorHAnsi"/>
                <w:b/>
                <w:color w:val="FFFFFF" w:themeColor="background1"/>
                <w:sz w:val="24"/>
                <w:szCs w:val="32"/>
              </w:rPr>
              <w:t>Date</w:t>
            </w:r>
            <w:r w:rsidRPr="009E72F3">
              <w:rPr>
                <w:rFonts w:asciiTheme="minorHAnsi" w:eastAsia="Calibri" w:hAnsiTheme="minorHAnsi" w:cstheme="minorHAnsi"/>
                <w:b/>
                <w:color w:val="FFFFFF" w:themeColor="background1"/>
                <w:sz w:val="28"/>
                <w:szCs w:val="36"/>
              </w:rPr>
              <w:t xml:space="preserve">: </w:t>
            </w:r>
          </w:p>
        </w:tc>
        <w:sdt>
          <w:sdtPr>
            <w:rPr>
              <w:rFonts w:asciiTheme="minorHAnsi" w:eastAsia="Calibri" w:hAnsiTheme="minorHAnsi" w:cstheme="minorHAnsi"/>
              <w:color w:val="808080" w:themeColor="background1" w:themeShade="80"/>
              <w:szCs w:val="24"/>
            </w:rPr>
            <w:id w:val="-470058061"/>
            <w:placeholder>
              <w:docPart w:val="5F87A1DB0C844586B211B15B3EA95826"/>
            </w:placeholder>
            <w:showingPlcHdr/>
            <w:date>
              <w:dateFormat w:val="dd/MM/yyyy"/>
              <w:lid w:val="en-GB"/>
              <w:storeMappedDataAs w:val="dateTime"/>
              <w:calendar w:val="gregorian"/>
            </w:date>
          </w:sdtPr>
          <w:sdtEndPr/>
          <w:sdtContent>
            <w:tc>
              <w:tcPr>
                <w:tcW w:w="1788" w:type="dxa"/>
                <w:tcBorders>
                  <w:left w:val="single" w:sz="4" w:space="0" w:color="FFFFFF" w:themeColor="background1"/>
                  <w:right w:val="single" w:sz="4" w:space="0" w:color="808080" w:themeColor="background1" w:themeShade="80"/>
                </w:tcBorders>
                <w:vAlign w:val="center"/>
              </w:tcPr>
              <w:p w14:paraId="60EB9BD5" w14:textId="77777777" w:rsidR="00763496" w:rsidRPr="006569C1" w:rsidRDefault="00763496" w:rsidP="001E33D2">
                <w:pPr>
                  <w:rPr>
                    <w:rFonts w:asciiTheme="minorHAnsi" w:eastAsia="Calibri" w:hAnsiTheme="minorHAnsi" w:cstheme="minorHAnsi"/>
                    <w:color w:val="808080" w:themeColor="background1" w:themeShade="80"/>
                    <w:sz w:val="24"/>
                    <w:szCs w:val="32"/>
                  </w:rPr>
                </w:pPr>
                <w:r w:rsidRPr="009E72F3">
                  <w:rPr>
                    <w:rStyle w:val="PlaceholderText"/>
                    <w:rFonts w:asciiTheme="minorHAnsi" w:hAnsiTheme="minorHAnsi" w:cstheme="minorHAnsi"/>
                  </w:rPr>
                  <w:t>Click or tap to enter a date.</w:t>
                </w:r>
              </w:p>
            </w:tc>
          </w:sdtContent>
        </w:sdt>
      </w:tr>
      <w:tr w:rsidR="00763496" w:rsidRPr="006569C1" w14:paraId="3DDD4433" w14:textId="77777777" w:rsidTr="001E33D2">
        <w:trPr>
          <w:trHeight w:val="614"/>
        </w:trPr>
        <w:tc>
          <w:tcPr>
            <w:tcW w:w="1383" w:type="dxa"/>
            <w:tcBorders>
              <w:left w:val="nil"/>
              <w:right w:val="single" w:sz="4" w:space="0" w:color="FFFFFF" w:themeColor="background1"/>
            </w:tcBorders>
            <w:shd w:val="clear" w:color="auto" w:fill="FF6D00"/>
            <w:vAlign w:val="center"/>
          </w:tcPr>
          <w:p w14:paraId="4EAC3DE5" w14:textId="77777777" w:rsidR="00763496" w:rsidRPr="006569C1" w:rsidRDefault="00763496" w:rsidP="001E33D2">
            <w:pPr>
              <w:rPr>
                <w:rFonts w:asciiTheme="minorHAnsi" w:eastAsia="Calibri" w:hAnsiTheme="minorHAnsi" w:cstheme="minorHAnsi"/>
                <w:b/>
                <w:color w:val="FFFFFF" w:themeColor="background1"/>
                <w:sz w:val="24"/>
                <w:szCs w:val="32"/>
              </w:rPr>
            </w:pPr>
            <w:r w:rsidRPr="006569C1">
              <w:rPr>
                <w:rFonts w:asciiTheme="minorHAnsi" w:eastAsia="Calibri" w:hAnsiTheme="minorHAnsi" w:cstheme="minorHAnsi"/>
                <w:b/>
                <w:color w:val="FFFFFF" w:themeColor="background1"/>
                <w:sz w:val="24"/>
                <w:szCs w:val="32"/>
              </w:rPr>
              <w:t>Signed:</w:t>
            </w:r>
          </w:p>
        </w:tc>
        <w:tc>
          <w:tcPr>
            <w:tcW w:w="2725" w:type="dxa"/>
            <w:tcBorders>
              <w:left w:val="single" w:sz="4" w:space="0" w:color="FFFFFF" w:themeColor="background1"/>
            </w:tcBorders>
            <w:vAlign w:val="center"/>
          </w:tcPr>
          <w:p w14:paraId="40CF5C1F" w14:textId="77777777" w:rsidR="00763496" w:rsidRPr="006569C1" w:rsidRDefault="00763496" w:rsidP="001E33D2">
            <w:pPr>
              <w:rPr>
                <w:rFonts w:asciiTheme="minorHAnsi" w:eastAsia="Calibri" w:hAnsiTheme="minorHAnsi" w:cstheme="minorHAnsi"/>
                <w:color w:val="808080" w:themeColor="background1" w:themeShade="80"/>
                <w:sz w:val="24"/>
                <w:szCs w:val="32"/>
              </w:rPr>
            </w:pPr>
          </w:p>
        </w:tc>
        <w:tc>
          <w:tcPr>
            <w:tcW w:w="2409" w:type="dxa"/>
            <w:tcBorders>
              <w:right w:val="single" w:sz="4" w:space="0" w:color="FFFFFF" w:themeColor="background1"/>
            </w:tcBorders>
            <w:shd w:val="clear" w:color="auto" w:fill="FF6D00"/>
            <w:vAlign w:val="center"/>
          </w:tcPr>
          <w:p w14:paraId="6E0DFA9C" w14:textId="77777777" w:rsidR="00763496" w:rsidRPr="006569C1" w:rsidRDefault="00763496" w:rsidP="001E33D2">
            <w:pPr>
              <w:rPr>
                <w:rFonts w:asciiTheme="minorHAnsi" w:eastAsia="Calibri" w:hAnsiTheme="minorHAnsi" w:cstheme="minorHAnsi"/>
                <w:color w:val="FFFFFF" w:themeColor="background1"/>
                <w:sz w:val="24"/>
                <w:szCs w:val="32"/>
              </w:rPr>
            </w:pPr>
            <w:r>
              <w:rPr>
                <w:rFonts w:asciiTheme="minorHAnsi" w:eastAsia="Calibri" w:hAnsiTheme="minorHAnsi" w:cstheme="minorHAnsi"/>
                <w:b/>
                <w:color w:val="FFFFFF" w:themeColor="background1"/>
                <w:sz w:val="24"/>
                <w:szCs w:val="32"/>
              </w:rPr>
              <w:t xml:space="preserve">Employee </w:t>
            </w:r>
            <w:r w:rsidRPr="006569C1">
              <w:rPr>
                <w:rFonts w:asciiTheme="minorHAnsi" w:eastAsia="Calibri" w:hAnsiTheme="minorHAnsi" w:cstheme="minorHAnsi"/>
                <w:b/>
                <w:color w:val="FFFFFF" w:themeColor="background1"/>
                <w:sz w:val="24"/>
                <w:szCs w:val="32"/>
              </w:rPr>
              <w:t>Name:</w:t>
            </w:r>
          </w:p>
        </w:tc>
        <w:tc>
          <w:tcPr>
            <w:tcW w:w="1842" w:type="dxa"/>
            <w:tcBorders>
              <w:left w:val="single" w:sz="4" w:space="0" w:color="FFFFFF" w:themeColor="background1"/>
              <w:right w:val="single" w:sz="4" w:space="0" w:color="808080" w:themeColor="background1" w:themeShade="80"/>
            </w:tcBorders>
            <w:vAlign w:val="center"/>
          </w:tcPr>
          <w:p w14:paraId="29541B59" w14:textId="77777777" w:rsidR="00763496" w:rsidRPr="006569C1" w:rsidRDefault="00763496" w:rsidP="001E33D2">
            <w:pPr>
              <w:rPr>
                <w:rFonts w:asciiTheme="minorHAnsi" w:eastAsia="Calibri" w:hAnsiTheme="minorHAnsi" w:cstheme="minorHAnsi"/>
                <w:color w:val="808080" w:themeColor="background1" w:themeShade="80"/>
                <w:sz w:val="24"/>
                <w:szCs w:val="32"/>
              </w:rPr>
            </w:pPr>
          </w:p>
        </w:tc>
        <w:tc>
          <w:tcPr>
            <w:tcW w:w="768" w:type="dxa"/>
            <w:tcBorders>
              <w:left w:val="single" w:sz="4" w:space="0" w:color="FFFFFF" w:themeColor="background1"/>
              <w:right w:val="single" w:sz="4" w:space="0" w:color="808080" w:themeColor="background1" w:themeShade="80"/>
            </w:tcBorders>
            <w:shd w:val="clear" w:color="auto" w:fill="FF6D00"/>
            <w:vAlign w:val="center"/>
          </w:tcPr>
          <w:p w14:paraId="1AA9F5BC" w14:textId="77777777" w:rsidR="00763496" w:rsidRPr="006569C1" w:rsidRDefault="00763496" w:rsidP="001E33D2">
            <w:pPr>
              <w:rPr>
                <w:rFonts w:asciiTheme="minorHAnsi" w:eastAsia="Calibri" w:hAnsiTheme="minorHAnsi" w:cstheme="minorHAnsi"/>
                <w:color w:val="808080" w:themeColor="background1" w:themeShade="80"/>
                <w:sz w:val="24"/>
                <w:szCs w:val="32"/>
              </w:rPr>
            </w:pPr>
            <w:r w:rsidRPr="006569C1">
              <w:rPr>
                <w:rFonts w:asciiTheme="minorHAnsi" w:eastAsia="Calibri" w:hAnsiTheme="minorHAnsi" w:cstheme="minorHAnsi"/>
                <w:b/>
                <w:color w:val="FFFFFF" w:themeColor="background1"/>
                <w:sz w:val="24"/>
                <w:szCs w:val="32"/>
              </w:rPr>
              <w:t>Date</w:t>
            </w:r>
            <w:r w:rsidRPr="009E72F3">
              <w:rPr>
                <w:rFonts w:asciiTheme="minorHAnsi" w:eastAsia="Calibri" w:hAnsiTheme="minorHAnsi" w:cstheme="minorHAnsi"/>
                <w:b/>
                <w:color w:val="FFFFFF" w:themeColor="background1"/>
                <w:sz w:val="28"/>
                <w:szCs w:val="36"/>
              </w:rPr>
              <w:t xml:space="preserve">: </w:t>
            </w:r>
          </w:p>
        </w:tc>
        <w:sdt>
          <w:sdtPr>
            <w:rPr>
              <w:rFonts w:asciiTheme="minorHAnsi" w:eastAsia="Calibri" w:hAnsiTheme="minorHAnsi" w:cstheme="minorHAnsi"/>
              <w:color w:val="808080" w:themeColor="background1" w:themeShade="80"/>
              <w:szCs w:val="24"/>
            </w:rPr>
            <w:id w:val="629591744"/>
            <w:placeholder>
              <w:docPart w:val="562484C3B8714FCC874A0AABF172D06D"/>
            </w:placeholder>
            <w:showingPlcHdr/>
            <w:date>
              <w:dateFormat w:val="dd/MM/yyyy"/>
              <w:lid w:val="en-GB"/>
              <w:storeMappedDataAs w:val="dateTime"/>
              <w:calendar w:val="gregorian"/>
            </w:date>
          </w:sdtPr>
          <w:sdtEndPr/>
          <w:sdtContent>
            <w:tc>
              <w:tcPr>
                <w:tcW w:w="1788" w:type="dxa"/>
                <w:tcBorders>
                  <w:left w:val="single" w:sz="4" w:space="0" w:color="FFFFFF" w:themeColor="background1"/>
                  <w:right w:val="single" w:sz="4" w:space="0" w:color="808080" w:themeColor="background1" w:themeShade="80"/>
                </w:tcBorders>
                <w:vAlign w:val="center"/>
              </w:tcPr>
              <w:p w14:paraId="0544DCF5" w14:textId="77777777" w:rsidR="00763496" w:rsidRPr="006569C1" w:rsidRDefault="00763496" w:rsidP="001E33D2">
                <w:pPr>
                  <w:rPr>
                    <w:rFonts w:asciiTheme="minorHAnsi" w:eastAsia="Calibri" w:hAnsiTheme="minorHAnsi" w:cstheme="minorHAnsi"/>
                    <w:color w:val="808080" w:themeColor="background1" w:themeShade="80"/>
                    <w:sz w:val="24"/>
                    <w:szCs w:val="32"/>
                  </w:rPr>
                </w:pPr>
                <w:r w:rsidRPr="009E72F3">
                  <w:rPr>
                    <w:rStyle w:val="PlaceholderText"/>
                    <w:rFonts w:asciiTheme="minorHAnsi" w:hAnsiTheme="minorHAnsi" w:cstheme="minorHAnsi"/>
                  </w:rPr>
                  <w:t>Click or tap to enter a date.</w:t>
                </w:r>
              </w:p>
            </w:tc>
          </w:sdtContent>
        </w:sdt>
      </w:tr>
    </w:tbl>
    <w:p w14:paraId="6C8E1DE9" w14:textId="77777777" w:rsidR="00763496" w:rsidRPr="009E72F3" w:rsidRDefault="00763496" w:rsidP="00763496">
      <w:pPr>
        <w:spacing w:after="120" w:line="360" w:lineRule="auto"/>
        <w:jc w:val="both"/>
        <w:rPr>
          <w:rFonts w:asciiTheme="minorHAnsi" w:hAnsiTheme="minorHAnsi" w:cstheme="minorHAnsi"/>
          <w:color w:val="808080" w:themeColor="background1" w:themeShade="80"/>
          <w:sz w:val="24"/>
          <w:szCs w:val="24"/>
        </w:rPr>
      </w:pPr>
    </w:p>
    <w:p w14:paraId="68B5A507" w14:textId="77777777" w:rsidR="00763496" w:rsidRDefault="00763496">
      <w:pPr>
        <w:pStyle w:val="BodyText"/>
        <w:spacing w:before="140"/>
        <w:ind w:left="130" w:right="195"/>
        <w:jc w:val="both"/>
      </w:pPr>
    </w:p>
    <w:sectPr w:rsidR="00763496">
      <w:pgSz w:w="11910" w:h="16840"/>
      <w:pgMar w:top="1040" w:right="10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682"/>
    <w:multiLevelType w:val="hybridMultilevel"/>
    <w:tmpl w:val="71286E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4737AB"/>
    <w:multiLevelType w:val="hybridMultilevel"/>
    <w:tmpl w:val="A698C1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FB708E2"/>
    <w:multiLevelType w:val="hybridMultilevel"/>
    <w:tmpl w:val="C41CD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E51A06"/>
    <w:multiLevelType w:val="multilevel"/>
    <w:tmpl w:val="134E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E626A"/>
    <w:multiLevelType w:val="multilevel"/>
    <w:tmpl w:val="6B1C6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62465"/>
    <w:multiLevelType w:val="hybridMultilevel"/>
    <w:tmpl w:val="D9EE02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B7B2D88"/>
    <w:multiLevelType w:val="hybridMultilevel"/>
    <w:tmpl w:val="E2964D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1E0788B"/>
    <w:multiLevelType w:val="hybridMultilevel"/>
    <w:tmpl w:val="3C66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F750D"/>
    <w:multiLevelType w:val="hybridMultilevel"/>
    <w:tmpl w:val="80548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916D62"/>
    <w:multiLevelType w:val="hybridMultilevel"/>
    <w:tmpl w:val="2452BCDE"/>
    <w:lvl w:ilvl="0" w:tplc="FF9825B2">
      <w:numFmt w:val="bullet"/>
      <w:lvlText w:val=""/>
      <w:lvlJc w:val="left"/>
      <w:pPr>
        <w:ind w:left="1276" w:hanging="360"/>
      </w:pPr>
      <w:rPr>
        <w:rFonts w:ascii="Symbol" w:eastAsia="Symbol" w:hAnsi="Symbol" w:cs="Symbol" w:hint="default"/>
        <w:b w:val="0"/>
        <w:bCs w:val="0"/>
        <w:i w:val="0"/>
        <w:iCs w:val="0"/>
        <w:w w:val="100"/>
        <w:sz w:val="22"/>
        <w:szCs w:val="22"/>
        <w:lang w:val="en-GB" w:eastAsia="en-US" w:bidi="ar-SA"/>
      </w:rPr>
    </w:lvl>
    <w:lvl w:ilvl="1" w:tplc="ABA4577A">
      <w:numFmt w:val="bullet"/>
      <w:lvlText w:val="•"/>
      <w:lvlJc w:val="left"/>
      <w:pPr>
        <w:ind w:left="2180" w:hanging="360"/>
      </w:pPr>
      <w:rPr>
        <w:rFonts w:hint="default"/>
        <w:lang w:val="en-GB" w:eastAsia="en-US" w:bidi="ar-SA"/>
      </w:rPr>
    </w:lvl>
    <w:lvl w:ilvl="2" w:tplc="49604B82">
      <w:numFmt w:val="bullet"/>
      <w:lvlText w:val="•"/>
      <w:lvlJc w:val="left"/>
      <w:pPr>
        <w:ind w:left="3081" w:hanging="360"/>
      </w:pPr>
      <w:rPr>
        <w:rFonts w:hint="default"/>
        <w:lang w:val="en-GB" w:eastAsia="en-US" w:bidi="ar-SA"/>
      </w:rPr>
    </w:lvl>
    <w:lvl w:ilvl="3" w:tplc="24726FFC">
      <w:numFmt w:val="bullet"/>
      <w:lvlText w:val="•"/>
      <w:lvlJc w:val="left"/>
      <w:pPr>
        <w:ind w:left="3981" w:hanging="360"/>
      </w:pPr>
      <w:rPr>
        <w:rFonts w:hint="default"/>
        <w:lang w:val="en-GB" w:eastAsia="en-US" w:bidi="ar-SA"/>
      </w:rPr>
    </w:lvl>
    <w:lvl w:ilvl="4" w:tplc="A326637A">
      <w:numFmt w:val="bullet"/>
      <w:lvlText w:val="•"/>
      <w:lvlJc w:val="left"/>
      <w:pPr>
        <w:ind w:left="4882" w:hanging="360"/>
      </w:pPr>
      <w:rPr>
        <w:rFonts w:hint="default"/>
        <w:lang w:val="en-GB" w:eastAsia="en-US" w:bidi="ar-SA"/>
      </w:rPr>
    </w:lvl>
    <w:lvl w:ilvl="5" w:tplc="A3766056">
      <w:numFmt w:val="bullet"/>
      <w:lvlText w:val="•"/>
      <w:lvlJc w:val="left"/>
      <w:pPr>
        <w:ind w:left="5783" w:hanging="360"/>
      </w:pPr>
      <w:rPr>
        <w:rFonts w:hint="default"/>
        <w:lang w:val="en-GB" w:eastAsia="en-US" w:bidi="ar-SA"/>
      </w:rPr>
    </w:lvl>
    <w:lvl w:ilvl="6" w:tplc="5BE03CFE">
      <w:numFmt w:val="bullet"/>
      <w:lvlText w:val="•"/>
      <w:lvlJc w:val="left"/>
      <w:pPr>
        <w:ind w:left="6683" w:hanging="360"/>
      </w:pPr>
      <w:rPr>
        <w:rFonts w:hint="default"/>
        <w:lang w:val="en-GB" w:eastAsia="en-US" w:bidi="ar-SA"/>
      </w:rPr>
    </w:lvl>
    <w:lvl w:ilvl="7" w:tplc="29AE5110">
      <w:numFmt w:val="bullet"/>
      <w:lvlText w:val="•"/>
      <w:lvlJc w:val="left"/>
      <w:pPr>
        <w:ind w:left="7584" w:hanging="360"/>
      </w:pPr>
      <w:rPr>
        <w:rFonts w:hint="default"/>
        <w:lang w:val="en-GB" w:eastAsia="en-US" w:bidi="ar-SA"/>
      </w:rPr>
    </w:lvl>
    <w:lvl w:ilvl="8" w:tplc="63FAEDBA">
      <w:numFmt w:val="bullet"/>
      <w:lvlText w:val="•"/>
      <w:lvlJc w:val="left"/>
      <w:pPr>
        <w:ind w:left="8484" w:hanging="360"/>
      </w:pPr>
      <w:rPr>
        <w:rFonts w:hint="default"/>
        <w:lang w:val="en-GB" w:eastAsia="en-US" w:bidi="ar-SA"/>
      </w:rPr>
    </w:lvl>
  </w:abstractNum>
  <w:abstractNum w:abstractNumId="10" w15:restartNumberingAfterBreak="0">
    <w:nsid w:val="50EA5F54"/>
    <w:multiLevelType w:val="hybridMultilevel"/>
    <w:tmpl w:val="D11A6962"/>
    <w:lvl w:ilvl="0" w:tplc="321E19A0">
      <w:numFmt w:val="bullet"/>
      <w:lvlText w:val=""/>
      <w:lvlJc w:val="left"/>
      <w:pPr>
        <w:ind w:left="1700" w:hanging="360"/>
      </w:pPr>
      <w:rPr>
        <w:rFonts w:ascii="Symbol" w:eastAsia="Symbol" w:hAnsi="Symbol" w:cs="Symbol" w:hint="default"/>
        <w:b w:val="0"/>
        <w:bCs w:val="0"/>
        <w:i w:val="0"/>
        <w:iCs w:val="0"/>
        <w:w w:val="100"/>
        <w:sz w:val="22"/>
        <w:szCs w:val="22"/>
        <w:lang w:val="en-GB" w:eastAsia="en-US" w:bidi="ar-SA"/>
      </w:rPr>
    </w:lvl>
    <w:lvl w:ilvl="1" w:tplc="93ACD510">
      <w:numFmt w:val="bullet"/>
      <w:lvlText w:val="•"/>
      <w:lvlJc w:val="left"/>
      <w:pPr>
        <w:ind w:left="2558" w:hanging="360"/>
      </w:pPr>
      <w:rPr>
        <w:rFonts w:hint="default"/>
        <w:lang w:val="en-GB" w:eastAsia="en-US" w:bidi="ar-SA"/>
      </w:rPr>
    </w:lvl>
    <w:lvl w:ilvl="2" w:tplc="6D62DEA8">
      <w:numFmt w:val="bullet"/>
      <w:lvlText w:val="•"/>
      <w:lvlJc w:val="left"/>
      <w:pPr>
        <w:ind w:left="3417" w:hanging="360"/>
      </w:pPr>
      <w:rPr>
        <w:rFonts w:hint="default"/>
        <w:lang w:val="en-GB" w:eastAsia="en-US" w:bidi="ar-SA"/>
      </w:rPr>
    </w:lvl>
    <w:lvl w:ilvl="3" w:tplc="4E3CA758">
      <w:numFmt w:val="bullet"/>
      <w:lvlText w:val="•"/>
      <w:lvlJc w:val="left"/>
      <w:pPr>
        <w:ind w:left="4275" w:hanging="360"/>
      </w:pPr>
      <w:rPr>
        <w:rFonts w:hint="default"/>
        <w:lang w:val="en-GB" w:eastAsia="en-US" w:bidi="ar-SA"/>
      </w:rPr>
    </w:lvl>
    <w:lvl w:ilvl="4" w:tplc="69183584">
      <w:numFmt w:val="bullet"/>
      <w:lvlText w:val="•"/>
      <w:lvlJc w:val="left"/>
      <w:pPr>
        <w:ind w:left="5134" w:hanging="360"/>
      </w:pPr>
      <w:rPr>
        <w:rFonts w:hint="default"/>
        <w:lang w:val="en-GB" w:eastAsia="en-US" w:bidi="ar-SA"/>
      </w:rPr>
    </w:lvl>
    <w:lvl w:ilvl="5" w:tplc="632AD108">
      <w:numFmt w:val="bullet"/>
      <w:lvlText w:val="•"/>
      <w:lvlJc w:val="left"/>
      <w:pPr>
        <w:ind w:left="5993" w:hanging="360"/>
      </w:pPr>
      <w:rPr>
        <w:rFonts w:hint="default"/>
        <w:lang w:val="en-GB" w:eastAsia="en-US" w:bidi="ar-SA"/>
      </w:rPr>
    </w:lvl>
    <w:lvl w:ilvl="6" w:tplc="9E547AA8">
      <w:numFmt w:val="bullet"/>
      <w:lvlText w:val="•"/>
      <w:lvlJc w:val="left"/>
      <w:pPr>
        <w:ind w:left="6851" w:hanging="360"/>
      </w:pPr>
      <w:rPr>
        <w:rFonts w:hint="default"/>
        <w:lang w:val="en-GB" w:eastAsia="en-US" w:bidi="ar-SA"/>
      </w:rPr>
    </w:lvl>
    <w:lvl w:ilvl="7" w:tplc="07E2A6C2">
      <w:numFmt w:val="bullet"/>
      <w:lvlText w:val="•"/>
      <w:lvlJc w:val="left"/>
      <w:pPr>
        <w:ind w:left="7710" w:hanging="360"/>
      </w:pPr>
      <w:rPr>
        <w:rFonts w:hint="default"/>
        <w:lang w:val="en-GB" w:eastAsia="en-US" w:bidi="ar-SA"/>
      </w:rPr>
    </w:lvl>
    <w:lvl w:ilvl="8" w:tplc="E91437EA">
      <w:numFmt w:val="bullet"/>
      <w:lvlText w:val="•"/>
      <w:lvlJc w:val="left"/>
      <w:pPr>
        <w:ind w:left="8568" w:hanging="360"/>
      </w:pPr>
      <w:rPr>
        <w:rFonts w:hint="default"/>
        <w:lang w:val="en-GB" w:eastAsia="en-US" w:bidi="ar-SA"/>
      </w:rPr>
    </w:lvl>
  </w:abstractNum>
  <w:abstractNum w:abstractNumId="11" w15:restartNumberingAfterBreak="0">
    <w:nsid w:val="6F666EC4"/>
    <w:multiLevelType w:val="multilevel"/>
    <w:tmpl w:val="633A4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42FF0"/>
    <w:multiLevelType w:val="hybridMultilevel"/>
    <w:tmpl w:val="83BC3B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93E11A7"/>
    <w:multiLevelType w:val="hybridMultilevel"/>
    <w:tmpl w:val="B790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4"/>
  </w:num>
  <w:num w:numId="5">
    <w:abstractNumId w:val="6"/>
  </w:num>
  <w:num w:numId="6">
    <w:abstractNumId w:val="0"/>
  </w:num>
  <w:num w:numId="7">
    <w:abstractNumId w:val="12"/>
  </w:num>
  <w:num w:numId="8">
    <w:abstractNumId w:val="5"/>
  </w:num>
  <w:num w:numId="9">
    <w:abstractNumId w:val="1"/>
  </w:num>
  <w:num w:numId="10">
    <w:abstractNumId w:val="3"/>
  </w:num>
  <w:num w:numId="11">
    <w:abstractNumId w:val="8"/>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90"/>
    <w:rsid w:val="000626CB"/>
    <w:rsid w:val="00134EBC"/>
    <w:rsid w:val="001F69A2"/>
    <w:rsid w:val="00202390"/>
    <w:rsid w:val="00216F07"/>
    <w:rsid w:val="00341386"/>
    <w:rsid w:val="00364C0A"/>
    <w:rsid w:val="007527B7"/>
    <w:rsid w:val="00763496"/>
    <w:rsid w:val="007A2088"/>
    <w:rsid w:val="00862EB9"/>
    <w:rsid w:val="0091056B"/>
    <w:rsid w:val="00946945"/>
    <w:rsid w:val="009B4DBE"/>
    <w:rsid w:val="009E026A"/>
    <w:rsid w:val="00A232EE"/>
    <w:rsid w:val="16DDE0A5"/>
    <w:rsid w:val="1B66704B"/>
    <w:rsid w:val="2E4230BA"/>
    <w:rsid w:val="439DE93F"/>
    <w:rsid w:val="4824217C"/>
    <w:rsid w:val="5657D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2EE7"/>
  <w15:docId w15:val="{6E318E06-E380-4EB1-9D97-C67515C7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BC"/>
    <w:rPr>
      <w:rFonts w:ascii="Arial" w:eastAsia="Arial" w:hAnsi="Arial" w:cs="Arial"/>
      <w:lang w:val="en-GB"/>
    </w:rPr>
  </w:style>
  <w:style w:type="paragraph" w:styleId="Heading1">
    <w:name w:val="heading 1"/>
    <w:basedOn w:val="Normal"/>
    <w:uiPriority w:val="9"/>
    <w:qFormat/>
    <w:pPr>
      <w:ind w:left="55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6"/>
    </w:pPr>
  </w:style>
  <w:style w:type="paragraph" w:styleId="ListParagraph">
    <w:name w:val="List Paragraph"/>
    <w:basedOn w:val="Normal"/>
    <w:uiPriority w:val="1"/>
    <w:qFormat/>
    <w:pPr>
      <w:spacing w:line="265" w:lineRule="exact"/>
      <w:ind w:left="1276" w:hanging="360"/>
    </w:pPr>
  </w:style>
  <w:style w:type="paragraph" w:customStyle="1" w:styleId="TableParagraph">
    <w:name w:val="Table Paragraph"/>
    <w:basedOn w:val="Normal"/>
    <w:uiPriority w:val="1"/>
    <w:qFormat/>
    <w:pPr>
      <w:spacing w:before="109"/>
      <w:ind w:left="98"/>
    </w:pPr>
  </w:style>
  <w:style w:type="character" w:styleId="Hyperlink">
    <w:name w:val="Hyperlink"/>
    <w:basedOn w:val="DefaultParagraphFont"/>
    <w:uiPriority w:val="99"/>
    <w:unhideWhenUsed/>
    <w:rsid w:val="00134EBC"/>
    <w:rPr>
      <w:color w:val="0000FF" w:themeColor="hyperlink"/>
      <w:u w:val="single"/>
    </w:rPr>
  </w:style>
  <w:style w:type="paragraph" w:customStyle="1" w:styleId="Address">
    <w:name w:val="Address"/>
    <w:rsid w:val="00763496"/>
    <w:pPr>
      <w:autoSpaceDE/>
      <w:autoSpaceDN/>
    </w:pPr>
    <w:rPr>
      <w:rFonts w:ascii="Arial" w:eastAsia="Times New Roman" w:hAnsi="Arial" w:cs="Arial"/>
      <w:noProof/>
      <w:sz w:val="24"/>
      <w:szCs w:val="24"/>
      <w:lang w:val="en-GB" w:eastAsia="en-GB"/>
    </w:rPr>
  </w:style>
  <w:style w:type="table" w:styleId="TableGridLight">
    <w:name w:val="Grid Table Light"/>
    <w:basedOn w:val="TableNormal"/>
    <w:uiPriority w:val="40"/>
    <w:rsid w:val="00763496"/>
    <w:pPr>
      <w:widowControl/>
      <w:autoSpaceDE/>
      <w:autoSpaceDN/>
    </w:pPr>
    <w:rPr>
      <w:rFonts w:ascii="Times New Roman" w:eastAsia="Times New Roman"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7634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4980">
      <w:bodyDiv w:val="1"/>
      <w:marLeft w:val="0"/>
      <w:marRight w:val="0"/>
      <w:marTop w:val="0"/>
      <w:marBottom w:val="0"/>
      <w:divBdr>
        <w:top w:val="none" w:sz="0" w:space="0" w:color="auto"/>
        <w:left w:val="none" w:sz="0" w:space="0" w:color="auto"/>
        <w:bottom w:val="none" w:sz="0" w:space="0" w:color="auto"/>
        <w:right w:val="none" w:sz="0" w:space="0" w:color="auto"/>
      </w:divBdr>
    </w:div>
    <w:div w:id="1280212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national-minimum-wage-r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87A1DB0C844586B211B15B3EA95826"/>
        <w:category>
          <w:name w:val="General"/>
          <w:gallery w:val="placeholder"/>
        </w:category>
        <w:types>
          <w:type w:val="bbPlcHdr"/>
        </w:types>
        <w:behaviors>
          <w:behavior w:val="content"/>
        </w:behaviors>
        <w:guid w:val="{68BAC654-78BE-428F-A899-4A6D6688F1C9}"/>
      </w:docPartPr>
      <w:docPartBody>
        <w:p w:rsidR="00D2413C" w:rsidRDefault="00FA0B1A" w:rsidP="00FA0B1A">
          <w:pPr>
            <w:pStyle w:val="5F87A1DB0C844586B211B15B3EA95826"/>
          </w:pPr>
          <w:r w:rsidRPr="00660C49">
            <w:rPr>
              <w:rStyle w:val="PlaceholderText"/>
            </w:rPr>
            <w:t>Click or tap to enter a date.</w:t>
          </w:r>
        </w:p>
      </w:docPartBody>
    </w:docPart>
    <w:docPart>
      <w:docPartPr>
        <w:name w:val="562484C3B8714FCC874A0AABF172D06D"/>
        <w:category>
          <w:name w:val="General"/>
          <w:gallery w:val="placeholder"/>
        </w:category>
        <w:types>
          <w:type w:val="bbPlcHdr"/>
        </w:types>
        <w:behaviors>
          <w:behavior w:val="content"/>
        </w:behaviors>
        <w:guid w:val="{A5DE9CE8-6DD5-407E-A6E8-6BCF76278566}"/>
      </w:docPartPr>
      <w:docPartBody>
        <w:p w:rsidR="00D2413C" w:rsidRDefault="00FA0B1A" w:rsidP="00FA0B1A">
          <w:pPr>
            <w:pStyle w:val="562484C3B8714FCC874A0AABF172D06D"/>
          </w:pPr>
          <w:r w:rsidRPr="00660C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1A"/>
    <w:rsid w:val="00795CD5"/>
    <w:rsid w:val="009D7624"/>
    <w:rsid w:val="00AD6D90"/>
    <w:rsid w:val="00BA1A9E"/>
    <w:rsid w:val="00C01537"/>
    <w:rsid w:val="00D2413C"/>
    <w:rsid w:val="00FA0B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B1A"/>
    <w:rPr>
      <w:color w:val="808080"/>
    </w:rPr>
  </w:style>
  <w:style w:type="paragraph" w:customStyle="1" w:styleId="5F87A1DB0C844586B211B15B3EA95826">
    <w:name w:val="5F87A1DB0C844586B211B15B3EA95826"/>
    <w:rsid w:val="00FA0B1A"/>
  </w:style>
  <w:style w:type="paragraph" w:customStyle="1" w:styleId="562484C3B8714FCC874A0AABF172D06D">
    <w:name w:val="562484C3B8714FCC874A0AABF172D06D"/>
    <w:rsid w:val="00FA0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7195F0BE838642997A8D381D2936AD" ma:contentTypeVersion="10" ma:contentTypeDescription="Create a new document." ma:contentTypeScope="" ma:versionID="755c24ec592abf58a5d4df3f0e1d09d1">
  <xsd:schema xmlns:xsd="http://www.w3.org/2001/XMLSchema" xmlns:xs="http://www.w3.org/2001/XMLSchema" xmlns:p="http://schemas.microsoft.com/office/2006/metadata/properties" xmlns:ns2="0332fd29-0ac7-47a9-99af-05b4a6b184d3" targetNamespace="http://schemas.microsoft.com/office/2006/metadata/properties" ma:root="true" ma:fieldsID="058e51ada79626e398a3cefecce7c9f8" ns2:_="">
    <xsd:import namespace="0332fd29-0ac7-47a9-99af-05b4a6b18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2fd29-0ac7-47a9-99af-05b4a6b18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A374B-7610-4973-97AB-32928064520A}">
  <ds:schemaRefs>
    <ds:schemaRef ds:uri="http://schemas.microsoft.com/sharepoint/v3/contenttype/forms"/>
  </ds:schemaRefs>
</ds:datastoreItem>
</file>

<file path=customXml/itemProps2.xml><?xml version="1.0" encoding="utf-8"?>
<ds:datastoreItem xmlns:ds="http://schemas.openxmlformats.org/officeDocument/2006/customXml" ds:itemID="{7E901280-1657-43E5-9018-DC39858867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4EECAB-D166-4E8F-915E-BD65336A0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2fd29-0ac7-47a9-99af-05b4a6b18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Faulkner-Harvey</dc:creator>
  <cp:lastModifiedBy>Lorraine Hill</cp:lastModifiedBy>
  <cp:revision>2</cp:revision>
  <dcterms:created xsi:type="dcterms:W3CDTF">2022-04-12T12:40:00Z</dcterms:created>
  <dcterms:modified xsi:type="dcterms:W3CDTF">2022-04-12T12:40:00Z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Writer</vt:lpwstr>
  </property>
  <property fmtid="{D5CDD505-2E9C-101B-9397-08002B2CF9AE}" pid="4" name="LastSaved">
    <vt:filetime>2021-09-17T00:00:00Z</vt:filetime>
  </property>
  <property fmtid="{D5CDD505-2E9C-101B-9397-08002B2CF9AE}" pid="5" name="ContentTypeId">
    <vt:lpwstr>0x010100B27195F0BE838642997A8D381D2936AD</vt:lpwstr>
  </property>
</Properties>
</file>